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附件二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i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i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i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报  价  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3"/>
        <w:gridCol w:w="2179"/>
        <w:gridCol w:w="1905"/>
        <w:gridCol w:w="1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30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采购项目 </w:t>
            </w:r>
          </w:p>
        </w:tc>
        <w:tc>
          <w:tcPr>
            <w:tcW w:w="5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项目报价  单价（元/米）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30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不含税金额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税额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价税合计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9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G348公交站台亮化电线采购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440" w:lineRule="exact"/>
        <w:ind w:left="3360" w:leftChars="1400" w:firstLine="723" w:firstLineChars="3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：（盖单位章）</w:t>
      </w: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法定代表人或其委托代理人（签字）</w:t>
      </w: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日期：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ZGNmNmE2YzEwYjc2ZjkwODliZWIxODI0N2FlMmUifQ=="/>
  </w:docVars>
  <w:rsids>
    <w:rsidRoot w:val="5D890E3C"/>
    <w:rsid w:val="5D89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 w:line="240" w:lineRule="auto"/>
      <w:ind w:left="200" w:left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2023-10-25T09:05:00Z</dcterms:created>
  <dc:creator>村长牛是她偷的</dc:creator>
  <cp:lastModifiedBy>村长牛是她偷的</cp:lastModifiedBy>
  <dcterms:modified xsi:type="dcterms:W3CDTF">2023-10-25T09:05:54Z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B6EE717483AD40EAA800A19F1A6B0266_11</vt:lpwstr>
  </property>
</Properties>
</file>