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hanging="215" w:hangingChars="49"/>
        <w:jc w:val="center"/>
        <w:rPr>
          <w:rFonts w:hint="eastAsia" w:asciiTheme="minorEastAsia" w:hAnsiTheme="minorEastAsia" w:eastAsiaTheme="minorEastAsia" w:cstheme="minorEastAsia"/>
          <w:b w:val="0"/>
          <w:bCs w:val="0"/>
          <w:sz w:val="44"/>
          <w:szCs w:val="44"/>
        </w:rPr>
      </w:pPr>
    </w:p>
    <w:p>
      <w:pPr>
        <w:spacing w:line="360" w:lineRule="auto"/>
        <w:ind w:left="0" w:hanging="216" w:hangingChars="49"/>
        <w:jc w:val="center"/>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bCs/>
          <w:sz w:val="44"/>
          <w:szCs w:val="44"/>
          <w:lang w:val="en-US" w:eastAsia="zh-CN"/>
        </w:rPr>
        <w:t>国道G348市区段公交站台亮化</w:t>
      </w:r>
      <w:r>
        <w:rPr>
          <w:rFonts w:hint="eastAsia" w:asciiTheme="minorEastAsia" w:hAnsiTheme="minorEastAsia" w:eastAsiaTheme="minorEastAsia" w:cstheme="minorEastAsia"/>
          <w:b/>
          <w:sz w:val="44"/>
          <w:szCs w:val="44"/>
          <w:lang w:val="en-US" w:eastAsia="zh-CN"/>
        </w:rPr>
        <w:t>电线</w:t>
      </w:r>
    </w:p>
    <w:p>
      <w:pPr>
        <w:spacing w:line="360" w:lineRule="auto"/>
        <w:ind w:left="0" w:hanging="216" w:hangingChars="49"/>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lang w:val="en-US" w:eastAsia="zh-CN"/>
        </w:rPr>
        <w:t>采购项目（第二次）</w:t>
      </w:r>
    </w:p>
    <w:p>
      <w:pPr>
        <w:spacing w:line="440" w:lineRule="exact"/>
        <w:jc w:val="both"/>
        <w:rPr>
          <w:rFonts w:hint="eastAsia" w:asciiTheme="minorEastAsia" w:hAnsiTheme="minorEastAsia" w:eastAsiaTheme="minorEastAsia" w:cstheme="minorEastAsia"/>
          <w:bCs/>
          <w:sz w:val="44"/>
          <w:szCs w:val="44"/>
          <w:u w:val="singl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44"/>
          <w:szCs w:val="44"/>
          <w:lang w:val="en-US" w:eastAsia="zh-CN"/>
        </w:rPr>
      </w:pPr>
      <w:bookmarkStart w:id="40" w:name="_GoBack"/>
      <w:bookmarkEnd w:id="40"/>
      <w:r>
        <w:rPr>
          <w:rFonts w:hint="eastAsia" w:asciiTheme="minorEastAsia" w:hAnsiTheme="minorEastAsia" w:eastAsiaTheme="minorEastAsia" w:cstheme="minorEastAsia"/>
          <w:b/>
          <w:sz w:val="44"/>
          <w:szCs w:val="44"/>
          <w:lang w:val="en-US" w:eastAsia="zh-CN"/>
        </w:rPr>
        <w:t>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件</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pPr>
        <w:pStyle w:val="47"/>
        <w:spacing w:line="440" w:lineRule="exact"/>
        <w:ind w:left="0" w:leftChars="0" w:firstLine="0" w:firstLineChars="0"/>
        <w:rPr>
          <w:rFonts w:hint="eastAsia"/>
        </w:rPr>
      </w:pPr>
    </w:p>
    <w:p>
      <w:pPr>
        <w:spacing w:line="360" w:lineRule="auto"/>
        <w:rPr>
          <w:rFonts w:hint="eastAsia" w:asciiTheme="minorEastAsia" w:hAnsiTheme="minorEastAsia" w:eastAsiaTheme="minorEastAsia" w:cstheme="minorEastAsia"/>
          <w:sz w:val="44"/>
          <w:szCs w:val="44"/>
        </w:rPr>
      </w:pPr>
    </w:p>
    <w:p>
      <w:pPr>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自贡市公交集团有限责任公司</w:t>
      </w:r>
    </w:p>
    <w:p>
      <w:pPr>
        <w:spacing w:line="360" w:lineRule="auto"/>
        <w:jc w:val="center"/>
        <w:rPr>
          <w:rFonts w:hint="eastAsia" w:asciiTheme="minorEastAsia" w:hAnsiTheme="minorEastAsia" w:eastAsiaTheme="minorEastAsia" w:cstheme="minorEastAsia"/>
          <w:b/>
          <w:kern w:val="44"/>
          <w:sz w:val="24"/>
          <w:szCs w:val="24"/>
        </w:rPr>
        <w:sectPr>
          <w:pgSz w:w="11907" w:h="16840"/>
          <w:pgMar w:top="1418" w:right="1134" w:bottom="1134" w:left="1418" w:header="680" w:footer="680" w:gutter="0"/>
          <w:pgNumType w:fmt="decimal"/>
          <w:cols w:space="720" w:num="1"/>
          <w:docGrid w:linePitch="390" w:charSpace="614"/>
        </w:sectPr>
      </w:pPr>
      <w:r>
        <w:rPr>
          <w:rFonts w:hint="eastAsia" w:asciiTheme="minorEastAsia" w:hAnsiTheme="minorEastAsia" w:eastAsiaTheme="minorEastAsia" w:cstheme="minorEastAsia"/>
          <w:b/>
          <w:sz w:val="32"/>
          <w:szCs w:val="32"/>
          <w:u w:val="single"/>
        </w:rPr>
        <w:t>20</w:t>
      </w:r>
      <w:r>
        <w:rPr>
          <w:rFonts w:hint="eastAsia" w:asciiTheme="minorEastAsia" w:hAnsiTheme="minorEastAsia" w:eastAsiaTheme="minorEastAsia" w:cstheme="minorEastAsia"/>
          <w:b/>
          <w:sz w:val="32"/>
          <w:szCs w:val="32"/>
          <w:u w:val="single"/>
          <w:lang w:val="en-US" w:eastAsia="zh-CN"/>
        </w:rPr>
        <w:t>23</w:t>
      </w:r>
      <w:r>
        <w:rPr>
          <w:rFonts w:hint="eastAsia" w:asciiTheme="minorEastAsia" w:hAnsiTheme="minorEastAsia" w:eastAsiaTheme="minorEastAsia" w:cstheme="minorEastAsia"/>
          <w:b/>
          <w:sz w:val="32"/>
          <w:szCs w:val="32"/>
        </w:rPr>
        <w:t>年</w:t>
      </w:r>
      <w:r>
        <w:rPr>
          <w:rFonts w:hint="eastAsia" w:asciiTheme="minorEastAsia" w:hAnsiTheme="minorEastAsia" w:eastAsiaTheme="minorEastAsia" w:cstheme="minorEastAsia"/>
          <w:b/>
          <w:sz w:val="32"/>
          <w:szCs w:val="32"/>
          <w:u w:val="single"/>
          <w:lang w:val="en-US" w:eastAsia="zh-CN"/>
        </w:rPr>
        <w:t>10</w:t>
      </w:r>
      <w:r>
        <w:rPr>
          <w:rFonts w:hint="eastAsia" w:asciiTheme="minorEastAsia" w:hAnsiTheme="minorEastAsia" w:eastAsiaTheme="minorEastAsia" w:cstheme="minorEastAsia"/>
          <w:b/>
          <w:sz w:val="32"/>
          <w:szCs w:val="32"/>
        </w:rPr>
        <w:t>月</w:t>
      </w:r>
      <w:bookmarkStart w:id="0" w:name="_Toc451280266"/>
    </w:p>
    <w:p>
      <w:pPr>
        <w:widowControl/>
        <w:spacing w:line="440" w:lineRule="exact"/>
        <w:jc w:val="both"/>
        <w:rPr>
          <w:rFonts w:hint="eastAsia" w:asciiTheme="minorEastAsia" w:hAnsiTheme="minorEastAsia" w:eastAsiaTheme="minorEastAsia" w:cstheme="minorEastAsia"/>
          <w:b/>
          <w:kern w:val="44"/>
          <w:sz w:val="24"/>
          <w:szCs w:val="24"/>
        </w:rPr>
      </w:pPr>
    </w:p>
    <w:bookmarkEnd w:id="0"/>
    <w:p>
      <w:pPr>
        <w:pStyle w:val="52"/>
        <w:spacing w:line="440" w:lineRule="exact"/>
        <w:rPr>
          <w:rFonts w:hint="default" w:asciiTheme="minorEastAsia" w:hAnsiTheme="minorEastAsia" w:eastAsiaTheme="minorEastAsia" w:cstheme="minorEastAsia"/>
          <w:sz w:val="24"/>
          <w:szCs w:val="24"/>
          <w:lang w:val="en-US" w:eastAsia="zh-CN"/>
        </w:rPr>
      </w:pPr>
      <w:bookmarkStart w:id="1" w:name="_Toc451280268"/>
      <w:bookmarkStart w:id="2" w:name="_Toc498435474"/>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询比</w:t>
      </w:r>
      <w:r>
        <w:rPr>
          <w:rFonts w:hint="eastAsia" w:asciiTheme="minorEastAsia" w:hAnsiTheme="minorEastAsia" w:eastAsiaTheme="minorEastAsia" w:cstheme="minorEastAsia"/>
          <w:sz w:val="24"/>
          <w:szCs w:val="24"/>
        </w:rPr>
        <w:t>须知</w:t>
      </w:r>
      <w:bookmarkEnd w:id="1"/>
      <w:bookmarkEnd w:id="2"/>
      <w:r>
        <w:rPr>
          <w:rFonts w:hint="eastAsia" w:asciiTheme="minorEastAsia" w:hAnsiTheme="minorEastAsia" w:eastAsiaTheme="minorEastAsia" w:cstheme="minorEastAsia"/>
          <w:sz w:val="24"/>
          <w:szCs w:val="24"/>
          <w:lang w:val="en-US" w:eastAsia="zh-CN"/>
        </w:rPr>
        <w:t>附表</w:t>
      </w:r>
    </w:p>
    <w:tbl>
      <w:tblPr>
        <w:tblStyle w:val="3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204"/>
        <w:gridCol w:w="6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898" w:type="dxa"/>
            <w:vAlign w:val="center"/>
          </w:tcPr>
          <w:p>
            <w:pPr>
              <w:pStyle w:val="21"/>
              <w:spacing w:line="440" w:lineRule="exact"/>
              <w:ind w:left="-204" w:leftChars="-85" w:right="-120" w:rightChars="-50"/>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序号</w:t>
            </w:r>
          </w:p>
        </w:tc>
        <w:tc>
          <w:tcPr>
            <w:tcW w:w="2204" w:type="dxa"/>
            <w:vAlign w:val="center"/>
          </w:tcPr>
          <w:p>
            <w:pPr>
              <w:pStyle w:val="21"/>
              <w:spacing w:line="440" w:lineRule="exact"/>
              <w:ind w:right="-120" w:rightChars="-5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内 容</w:t>
            </w:r>
          </w:p>
        </w:tc>
        <w:tc>
          <w:tcPr>
            <w:tcW w:w="6537" w:type="dxa"/>
            <w:vAlign w:val="center"/>
          </w:tcPr>
          <w:p>
            <w:pPr>
              <w:pStyle w:val="21"/>
              <w:spacing w:line="440" w:lineRule="exac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1.1</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采购项目名称</w:t>
            </w:r>
          </w:p>
        </w:tc>
        <w:tc>
          <w:tcPr>
            <w:tcW w:w="6537" w:type="dxa"/>
            <w:vAlign w:val="center"/>
          </w:tcPr>
          <w:p>
            <w:pPr>
              <w:spacing w:line="44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eastAsia="zh-CN"/>
              </w:rPr>
              <w:t>国道</w:t>
            </w:r>
            <w:r>
              <w:rPr>
                <w:rFonts w:hint="eastAsia" w:asciiTheme="minorEastAsia" w:hAnsiTheme="minorEastAsia" w:eastAsiaTheme="minorEastAsia" w:cstheme="minorEastAsia"/>
                <w:b w:val="0"/>
                <w:bCs/>
                <w:sz w:val="24"/>
                <w:szCs w:val="24"/>
                <w:lang w:val="en-US" w:eastAsia="zh-CN"/>
              </w:rPr>
              <w:t>G348市区段公交站台亮化电线穿管工程电线采购项目</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highlight w:val="green"/>
                <w:lang w:val="en-US" w:eastAsia="zh-CN"/>
              </w:rPr>
              <w:t>编号：ZGGJCG2023-019B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sz w:val="24"/>
                <w:szCs w:val="24"/>
                <w:lang w:val="en-US"/>
              </w:rPr>
            </w:pPr>
            <w:r>
              <w:rPr>
                <w:rFonts w:hint="eastAsia" w:asciiTheme="minorEastAsia" w:hAnsiTheme="minorEastAsia" w:eastAsiaTheme="minorEastAsia" w:cstheme="minorEastAsia"/>
                <w:b w:val="0"/>
                <w:bCs/>
                <w:color w:val="000000"/>
                <w:sz w:val="24"/>
                <w:szCs w:val="24"/>
                <w:lang w:val="en-US" w:eastAsia="zh-CN"/>
              </w:rPr>
              <w:t>1.2</w:t>
            </w:r>
          </w:p>
        </w:tc>
        <w:tc>
          <w:tcPr>
            <w:tcW w:w="2204" w:type="dxa"/>
            <w:vAlign w:val="center"/>
          </w:tcPr>
          <w:p>
            <w:pPr>
              <w:spacing w:line="44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响应文件提交</w:t>
            </w:r>
            <w:r>
              <w:rPr>
                <w:rFonts w:hint="eastAsia" w:asciiTheme="minorEastAsia" w:hAnsiTheme="minorEastAsia" w:eastAsiaTheme="minorEastAsia" w:cstheme="minorEastAsia"/>
                <w:b w:val="0"/>
                <w:bCs/>
                <w:sz w:val="24"/>
                <w:szCs w:val="24"/>
              </w:rPr>
              <w:t>地点</w:t>
            </w:r>
          </w:p>
        </w:tc>
        <w:tc>
          <w:tcPr>
            <w:tcW w:w="6537" w:type="dxa"/>
            <w:vAlign w:val="center"/>
          </w:tcPr>
          <w:p>
            <w:pPr>
              <w:spacing w:line="440" w:lineRule="exact"/>
              <w:jc w:val="left"/>
              <w:rPr>
                <w:rFonts w:hint="default"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自贡市自流井区光大街195号自贡客车厂会议厅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sz w:val="24"/>
                <w:szCs w:val="24"/>
                <w:lang w:val="en-US"/>
              </w:rPr>
            </w:pPr>
            <w:r>
              <w:rPr>
                <w:rFonts w:hint="eastAsia" w:asciiTheme="minorEastAsia" w:hAnsiTheme="minorEastAsia" w:eastAsiaTheme="minorEastAsia" w:cstheme="minorEastAsia"/>
                <w:b w:val="0"/>
                <w:bCs/>
                <w:color w:val="000000"/>
                <w:sz w:val="24"/>
                <w:szCs w:val="24"/>
                <w:lang w:val="en-US" w:eastAsia="zh-CN"/>
              </w:rPr>
              <w:t>1.3</w:t>
            </w:r>
          </w:p>
        </w:tc>
        <w:tc>
          <w:tcPr>
            <w:tcW w:w="2204" w:type="dxa"/>
            <w:vAlign w:val="center"/>
          </w:tcPr>
          <w:p>
            <w:pPr>
              <w:spacing w:line="44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采购人</w:t>
            </w:r>
          </w:p>
        </w:tc>
        <w:tc>
          <w:tcPr>
            <w:tcW w:w="6537" w:type="dxa"/>
            <w:vAlign w:val="center"/>
          </w:tcPr>
          <w:p>
            <w:pPr>
              <w:spacing w:line="44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自贡市公交集团有限责任公司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sz w:val="24"/>
                <w:szCs w:val="24"/>
                <w:lang w:val="en-US"/>
              </w:rPr>
            </w:pPr>
            <w:r>
              <w:rPr>
                <w:rFonts w:hint="eastAsia" w:asciiTheme="minorEastAsia" w:hAnsiTheme="minorEastAsia" w:eastAsiaTheme="minorEastAsia" w:cstheme="minorEastAsia"/>
                <w:b w:val="0"/>
                <w:bCs/>
                <w:color w:val="000000"/>
                <w:sz w:val="24"/>
                <w:szCs w:val="24"/>
                <w:lang w:val="en-US" w:eastAsia="zh-CN"/>
              </w:rPr>
              <w:t>1.4</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采购内容</w:t>
            </w:r>
          </w:p>
        </w:tc>
        <w:tc>
          <w:tcPr>
            <w:tcW w:w="6537" w:type="dxa"/>
            <w:vAlign w:val="center"/>
          </w:tcPr>
          <w:p>
            <w:pPr>
              <w:spacing w:line="44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rPr>
              <w:t>详见《</w:t>
            </w:r>
            <w:r>
              <w:rPr>
                <w:rFonts w:hint="eastAsia" w:asciiTheme="minorEastAsia" w:hAnsiTheme="minorEastAsia" w:eastAsiaTheme="minorEastAsia" w:cstheme="minorEastAsia"/>
                <w:b w:val="0"/>
                <w:bCs/>
                <w:sz w:val="24"/>
                <w:szCs w:val="24"/>
                <w:lang w:val="en-US" w:eastAsia="zh-CN"/>
              </w:rPr>
              <w:t>采购</w:t>
            </w:r>
            <w:r>
              <w:rPr>
                <w:rFonts w:hint="eastAsia" w:asciiTheme="minorEastAsia" w:hAnsiTheme="minorEastAsia" w:eastAsiaTheme="minorEastAsia" w:cstheme="minorEastAsia"/>
                <w:b w:val="0"/>
                <w:bCs/>
                <w:sz w:val="24"/>
                <w:szCs w:val="24"/>
              </w:rPr>
              <w:t>内容及技术参数要求》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sz w:val="24"/>
                <w:szCs w:val="24"/>
                <w:lang w:val="en-US"/>
              </w:rPr>
            </w:pPr>
            <w:r>
              <w:rPr>
                <w:rFonts w:hint="eastAsia" w:asciiTheme="minorEastAsia" w:hAnsiTheme="minorEastAsia" w:eastAsiaTheme="minorEastAsia" w:cstheme="minorEastAsia"/>
                <w:b w:val="0"/>
                <w:bCs/>
                <w:color w:val="000000"/>
                <w:sz w:val="24"/>
                <w:szCs w:val="24"/>
                <w:lang w:val="en-US" w:eastAsia="zh-CN"/>
              </w:rPr>
              <w:t>1.5</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工</w:t>
            </w:r>
            <w:r>
              <w:rPr>
                <w:rFonts w:hint="eastAsia" w:asciiTheme="minorEastAsia" w:hAnsiTheme="minorEastAsia" w:eastAsiaTheme="minorEastAsia" w:cstheme="minorEastAsia"/>
                <w:b w:val="0"/>
                <w:bCs/>
                <w:sz w:val="24"/>
                <w:szCs w:val="24"/>
              </w:rPr>
              <w:t>期</w:t>
            </w:r>
            <w:r>
              <w:rPr>
                <w:rFonts w:hint="eastAsia" w:asciiTheme="minorEastAsia" w:hAnsiTheme="minorEastAsia" w:eastAsiaTheme="minorEastAsia" w:cstheme="minorEastAsia"/>
                <w:b w:val="0"/>
                <w:bCs/>
                <w:sz w:val="24"/>
                <w:szCs w:val="24"/>
                <w:lang w:val="en-US" w:eastAsia="zh-CN"/>
              </w:rPr>
              <w:t>要求</w:t>
            </w:r>
          </w:p>
        </w:tc>
        <w:tc>
          <w:tcPr>
            <w:tcW w:w="6537" w:type="dxa"/>
            <w:vAlign w:val="center"/>
          </w:tcPr>
          <w:p>
            <w:pPr>
              <w:pStyle w:val="21"/>
              <w:spacing w:line="440" w:lineRule="exact"/>
              <w:jc w:val="left"/>
              <w:rPr>
                <w:rFonts w:hint="default" w:asciiTheme="minorEastAsia" w:hAnsiTheme="minorEastAsia" w:eastAsiaTheme="minorEastAsia" w:cstheme="minorEastAsia"/>
                <w:b w:val="0"/>
                <w:bCs/>
                <w:color w:val="FF0000"/>
                <w:kern w:val="2"/>
                <w:sz w:val="24"/>
                <w:szCs w:val="24"/>
                <w:u w:val="single"/>
                <w:lang w:val="en-US" w:eastAsia="zh-CN" w:bidi="ar-SA"/>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依据采购人进度要求分批供应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 xml:space="preserve"> 1.6</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资金来源</w:t>
            </w:r>
          </w:p>
        </w:tc>
        <w:tc>
          <w:tcPr>
            <w:tcW w:w="6537"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 xml:space="preserve"> 1.7</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采购方式</w:t>
            </w:r>
          </w:p>
        </w:tc>
        <w:tc>
          <w:tcPr>
            <w:tcW w:w="6537"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1.8</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踏勘现场</w:t>
            </w:r>
          </w:p>
        </w:tc>
        <w:tc>
          <w:tcPr>
            <w:tcW w:w="6537"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供应商自行踏勘现场，采购人不组织踏勘活动。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1.9</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eastAsia="zh-CN"/>
              </w:rPr>
              <w:t>响应</w:t>
            </w:r>
            <w:r>
              <w:rPr>
                <w:rFonts w:hint="eastAsia" w:asciiTheme="minorEastAsia" w:hAnsiTheme="minorEastAsia" w:eastAsiaTheme="minorEastAsia" w:cstheme="minorEastAsia"/>
                <w:b w:val="0"/>
                <w:bCs/>
                <w:color w:val="000000"/>
                <w:sz w:val="24"/>
                <w:szCs w:val="24"/>
              </w:rPr>
              <w:t>文件数量</w:t>
            </w:r>
          </w:p>
        </w:tc>
        <w:tc>
          <w:tcPr>
            <w:tcW w:w="6537" w:type="dxa"/>
            <w:vAlign w:val="center"/>
          </w:tcPr>
          <w:p>
            <w:pPr>
              <w:pStyle w:val="21"/>
              <w:spacing w:line="440" w:lineRule="exact"/>
              <w:jc w:val="left"/>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lang w:eastAsia="zh-CN"/>
              </w:rPr>
              <w:t>资格响应文件和商务响应文件</w:t>
            </w:r>
            <w:r>
              <w:rPr>
                <w:rFonts w:hint="eastAsia" w:asciiTheme="minorEastAsia" w:hAnsiTheme="minorEastAsia" w:eastAsiaTheme="minorEastAsia" w:cstheme="minorEastAsia"/>
                <w:b w:val="0"/>
                <w:bCs/>
                <w:color w:val="000000"/>
                <w:sz w:val="24"/>
                <w:szCs w:val="24"/>
              </w:rPr>
              <w:t>正本一份，副本</w:t>
            </w:r>
            <w:r>
              <w:rPr>
                <w:rFonts w:hint="eastAsia" w:asciiTheme="minorEastAsia" w:hAnsiTheme="minorEastAsia" w:eastAsiaTheme="minorEastAsia" w:cstheme="minorEastAsia"/>
                <w:b w:val="0"/>
                <w:bCs/>
                <w:color w:val="000000"/>
                <w:sz w:val="24"/>
                <w:szCs w:val="24"/>
                <w:lang w:val="en-US" w:eastAsia="zh-CN"/>
              </w:rPr>
              <w:t>贰</w:t>
            </w:r>
            <w:r>
              <w:rPr>
                <w:rFonts w:hint="eastAsia" w:asciiTheme="minorEastAsia" w:hAnsiTheme="minorEastAsia" w:eastAsiaTheme="minorEastAsia" w:cstheme="minorEastAsia"/>
                <w:b w:val="0"/>
                <w:bCs/>
                <w:color w:val="000000"/>
                <w:sz w:val="24"/>
                <w:szCs w:val="24"/>
              </w:rPr>
              <w:t>份</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rPr>
              <w:t>必须提供一份电子版</w:t>
            </w:r>
            <w:r>
              <w:rPr>
                <w:rFonts w:hint="eastAsia" w:asciiTheme="minorEastAsia" w:hAnsiTheme="minorEastAsia" w:eastAsiaTheme="minorEastAsia" w:cstheme="minorEastAsia"/>
                <w:b w:val="0"/>
                <w:bCs/>
                <w:color w:val="000000"/>
                <w:sz w:val="24"/>
                <w:szCs w:val="24"/>
                <w:lang w:val="en-US" w:eastAsia="zh-CN"/>
              </w:rPr>
              <w:t>响应文件</w:t>
            </w:r>
            <w:r>
              <w:rPr>
                <w:rFonts w:hint="eastAsia" w:asciiTheme="minorEastAsia" w:hAnsiTheme="minorEastAsia" w:eastAsiaTheme="minorEastAsia" w:cstheme="minorEastAsia"/>
                <w:b w:val="0"/>
                <w:bCs/>
                <w:color w:val="000000"/>
                <w:sz w:val="24"/>
                <w:szCs w:val="24"/>
              </w:rPr>
              <w:t>（U盘封</w:t>
            </w:r>
            <w:r>
              <w:rPr>
                <w:rFonts w:hint="eastAsia" w:asciiTheme="minorEastAsia" w:hAnsiTheme="minorEastAsia" w:eastAsiaTheme="minorEastAsia" w:cstheme="minorEastAsia"/>
                <w:b w:val="0"/>
                <w:bCs/>
                <w:color w:val="000000"/>
                <w:sz w:val="24"/>
                <w:szCs w:val="24"/>
                <w:lang w:val="en-US" w:eastAsia="zh-CN"/>
              </w:rPr>
              <w:t>装</w:t>
            </w:r>
            <w:r>
              <w:rPr>
                <w:rFonts w:hint="eastAsia" w:asciiTheme="minorEastAsia" w:hAnsiTheme="minorEastAsia" w:eastAsiaTheme="minorEastAsia" w:cstheme="minorEastAsia"/>
                <w:b w:val="0"/>
                <w:bCs/>
                <w:color w:val="000000"/>
                <w:sz w:val="24"/>
                <w:szCs w:val="24"/>
              </w:rPr>
              <w:t>在投标书内），U盘内不得有与报价无关的内容</w:t>
            </w:r>
            <w:r>
              <w:rPr>
                <w:rFonts w:hint="eastAsia" w:asciiTheme="minorEastAsia" w:hAnsiTheme="minorEastAsia" w:eastAsiaTheme="minorEastAsia" w:cstheme="minorEastAsia"/>
                <w:b w:val="0"/>
                <w:bCs/>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1.10</w:t>
            </w:r>
          </w:p>
        </w:tc>
        <w:tc>
          <w:tcPr>
            <w:tcW w:w="2204" w:type="dxa"/>
            <w:vAlign w:val="center"/>
          </w:tcPr>
          <w:p>
            <w:pPr>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签字或盖章要求</w:t>
            </w:r>
          </w:p>
        </w:tc>
        <w:tc>
          <w:tcPr>
            <w:tcW w:w="6537" w:type="dxa"/>
            <w:vAlign w:val="center"/>
          </w:tcPr>
          <w:p>
            <w:pPr>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须按格式文件要求签字或盖章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 xml:space="preserve"> 1.11</w:t>
            </w:r>
          </w:p>
        </w:tc>
        <w:tc>
          <w:tcPr>
            <w:tcW w:w="2204" w:type="dxa"/>
            <w:vAlign w:val="center"/>
          </w:tcPr>
          <w:p>
            <w:pPr>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装订及密封要求</w:t>
            </w:r>
          </w:p>
        </w:tc>
        <w:tc>
          <w:tcPr>
            <w:tcW w:w="6537" w:type="dxa"/>
            <w:vAlign w:val="center"/>
          </w:tcPr>
          <w:p>
            <w:pPr>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严禁活页装订，所有正副本密封在一起</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报价表单独封装（加盖印章）</w:t>
            </w:r>
            <w:r>
              <w:rPr>
                <w:rFonts w:hint="eastAsia" w:asciiTheme="minorEastAsia" w:hAnsiTheme="minorEastAsia" w:eastAsiaTheme="minorEastAsia" w:cstheme="minorEastAsia"/>
                <w:b w:val="0"/>
                <w:bCs/>
                <w:sz w:val="24"/>
                <w:szCs w:val="24"/>
              </w:rPr>
              <w:t>，密封封套上注明项目名称等信息。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 xml:space="preserve"> 1.12</w:t>
            </w:r>
          </w:p>
        </w:tc>
        <w:tc>
          <w:tcPr>
            <w:tcW w:w="2204" w:type="dxa"/>
            <w:vAlign w:val="center"/>
          </w:tcPr>
          <w:p>
            <w:pPr>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询比采购</w:t>
            </w:r>
            <w:r>
              <w:rPr>
                <w:rFonts w:hint="eastAsia" w:asciiTheme="minorEastAsia" w:hAnsiTheme="minorEastAsia" w:eastAsiaTheme="minorEastAsia" w:cstheme="minorEastAsia"/>
                <w:b w:val="0"/>
                <w:bCs/>
                <w:sz w:val="24"/>
                <w:szCs w:val="24"/>
              </w:rPr>
              <w:t>文件获取方式</w:t>
            </w:r>
          </w:p>
        </w:tc>
        <w:tc>
          <w:tcPr>
            <w:tcW w:w="6537" w:type="dxa"/>
            <w:vAlign w:val="center"/>
          </w:tcPr>
          <w:p>
            <w:pPr>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本采购公告在自贡公交网上公开发布，供应商可登录自贡公交网</w:t>
            </w:r>
            <w:r>
              <w:rPr>
                <w:rFonts w:hint="eastAsia" w:hAnsi="宋体" w:eastAsia="宋体" w:cs="宋体"/>
                <w:sz w:val="24"/>
              </w:rPr>
              <w:t>（</w:t>
            </w:r>
            <w:r>
              <w:rPr>
                <w:rFonts w:hAnsi="宋体" w:eastAsia="宋体" w:cs="宋体"/>
                <w:sz w:val="24"/>
              </w:rPr>
              <w:t>http://www.zgbus.net</w:t>
            </w:r>
            <w:r>
              <w:rPr>
                <w:rFonts w:hint="eastAsia" w:hAnsi="宋体" w:eastAsia="宋体" w:cs="宋体"/>
                <w:sz w:val="24"/>
              </w:rPr>
              <w:t>）</w:t>
            </w:r>
            <w:r>
              <w:rPr>
                <w:rFonts w:hint="eastAsia" w:asciiTheme="minorEastAsia" w:hAnsiTheme="minorEastAsia" w:eastAsiaTheme="minorEastAsia" w:cstheme="minorEastAsia"/>
                <w:b w:val="0"/>
                <w:bCs/>
                <w:sz w:val="24"/>
                <w:szCs w:val="24"/>
                <w:lang w:val="en-US" w:eastAsia="zh-CN"/>
              </w:rPr>
              <w:t>在采购公告页自行下载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 xml:space="preserve"> 1.13</w:t>
            </w:r>
          </w:p>
        </w:tc>
        <w:tc>
          <w:tcPr>
            <w:tcW w:w="2204" w:type="dxa"/>
            <w:vAlign w:val="center"/>
          </w:tcPr>
          <w:p>
            <w:pPr>
              <w:spacing w:line="440" w:lineRule="exact"/>
              <w:jc w:val="lef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eastAsia="zh-CN"/>
              </w:rPr>
              <w:t>响应</w:t>
            </w:r>
            <w:r>
              <w:rPr>
                <w:rFonts w:hint="eastAsia" w:asciiTheme="minorEastAsia" w:hAnsiTheme="minorEastAsia" w:eastAsiaTheme="minorEastAsia" w:cstheme="minorEastAsia"/>
                <w:b w:val="0"/>
                <w:bCs/>
                <w:sz w:val="24"/>
                <w:szCs w:val="24"/>
                <w:highlight w:val="none"/>
              </w:rPr>
              <w:t>文件提交截止时间及地点</w:t>
            </w:r>
          </w:p>
        </w:tc>
        <w:tc>
          <w:tcPr>
            <w:tcW w:w="6537" w:type="dxa"/>
            <w:vAlign w:val="center"/>
          </w:tcPr>
          <w:p>
            <w:pPr>
              <w:spacing w:line="440" w:lineRule="exact"/>
              <w:jc w:val="lef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时间：20</w:t>
            </w:r>
            <w:r>
              <w:rPr>
                <w:rFonts w:hint="eastAsia" w:asciiTheme="minorEastAsia" w:hAnsiTheme="minorEastAsia" w:eastAsiaTheme="minorEastAsia" w:cstheme="minorEastAsia"/>
                <w:b w:val="0"/>
                <w:bCs/>
                <w:sz w:val="24"/>
                <w:szCs w:val="24"/>
                <w:highlight w:val="none"/>
                <w:lang w:val="en-US" w:eastAsia="zh-CN"/>
              </w:rPr>
              <w:t>23</w:t>
            </w:r>
            <w:r>
              <w:rPr>
                <w:rFonts w:hint="eastAsia" w:asciiTheme="minorEastAsia" w:hAnsiTheme="minorEastAsia" w:eastAsiaTheme="minorEastAsia" w:cstheme="minorEastAsia"/>
                <w:b w:val="0"/>
                <w:bCs/>
                <w:iCs/>
                <w:sz w:val="24"/>
                <w:szCs w:val="24"/>
                <w:highlight w:val="none"/>
              </w:rPr>
              <w:t>年</w:t>
            </w:r>
            <w:r>
              <w:rPr>
                <w:rFonts w:hint="eastAsia" w:asciiTheme="minorEastAsia" w:hAnsiTheme="minorEastAsia" w:eastAsiaTheme="minorEastAsia" w:cstheme="minorEastAsia"/>
                <w:b w:val="0"/>
                <w:bCs/>
                <w:iCs/>
                <w:sz w:val="24"/>
                <w:szCs w:val="24"/>
                <w:highlight w:val="none"/>
                <w:lang w:val="en-US" w:eastAsia="zh-CN"/>
              </w:rPr>
              <w:t>10</w:t>
            </w:r>
            <w:r>
              <w:rPr>
                <w:rFonts w:hint="eastAsia" w:asciiTheme="minorEastAsia" w:hAnsiTheme="minorEastAsia" w:eastAsiaTheme="minorEastAsia" w:cstheme="minorEastAsia"/>
                <w:b w:val="0"/>
                <w:bCs/>
                <w:iCs/>
                <w:sz w:val="24"/>
                <w:szCs w:val="24"/>
                <w:highlight w:val="none"/>
              </w:rPr>
              <w:t>月</w:t>
            </w:r>
            <w:r>
              <w:rPr>
                <w:rFonts w:hint="eastAsia" w:asciiTheme="minorEastAsia" w:hAnsiTheme="minorEastAsia" w:eastAsiaTheme="minorEastAsia" w:cstheme="minorEastAsia"/>
                <w:b w:val="0"/>
                <w:bCs/>
                <w:iCs/>
                <w:sz w:val="24"/>
                <w:szCs w:val="24"/>
                <w:highlight w:val="none"/>
                <w:lang w:val="en-US" w:eastAsia="zh-CN"/>
              </w:rPr>
              <w:t xml:space="preserve">  24 </w:t>
            </w:r>
            <w:r>
              <w:rPr>
                <w:rFonts w:hint="eastAsia" w:asciiTheme="minorEastAsia" w:hAnsiTheme="minorEastAsia" w:eastAsiaTheme="minorEastAsia" w:cstheme="minorEastAsia"/>
                <w:b w:val="0"/>
                <w:bCs/>
                <w:iCs/>
                <w:sz w:val="24"/>
                <w:szCs w:val="24"/>
                <w:highlight w:val="none"/>
              </w:rPr>
              <w:t>日</w:t>
            </w:r>
            <w:r>
              <w:rPr>
                <w:rFonts w:hint="eastAsia" w:asciiTheme="minorEastAsia" w:hAnsiTheme="minorEastAsia" w:eastAsiaTheme="minorEastAsia" w:cstheme="minorEastAsia"/>
                <w:b w:val="0"/>
                <w:bCs/>
                <w:iCs/>
                <w:sz w:val="24"/>
                <w:szCs w:val="24"/>
                <w:highlight w:val="none"/>
                <w:lang w:val="en-US" w:eastAsia="zh-CN"/>
              </w:rPr>
              <w:t>15</w:t>
            </w:r>
            <w:r>
              <w:rPr>
                <w:rFonts w:hint="eastAsia" w:asciiTheme="minorEastAsia" w:hAnsiTheme="minorEastAsia" w:eastAsiaTheme="minorEastAsia" w:cstheme="minorEastAsia"/>
                <w:b w:val="0"/>
                <w:bCs/>
                <w:iCs/>
                <w:sz w:val="24"/>
                <w:szCs w:val="24"/>
                <w:highlight w:val="none"/>
              </w:rPr>
              <w:t>时</w:t>
            </w:r>
            <w:r>
              <w:rPr>
                <w:rFonts w:hint="eastAsia" w:asciiTheme="minorEastAsia" w:hAnsiTheme="minorEastAsia" w:eastAsiaTheme="minorEastAsia" w:cstheme="minorEastAsia"/>
                <w:b w:val="0"/>
                <w:bCs/>
                <w:iCs/>
                <w:sz w:val="24"/>
                <w:szCs w:val="24"/>
                <w:highlight w:val="none"/>
                <w:lang w:val="en-US" w:eastAsia="zh-CN"/>
              </w:rPr>
              <w:t>00</w:t>
            </w:r>
            <w:r>
              <w:rPr>
                <w:rFonts w:hint="eastAsia" w:asciiTheme="minorEastAsia" w:hAnsiTheme="minorEastAsia" w:eastAsiaTheme="minorEastAsia" w:cstheme="minorEastAsia"/>
                <w:b w:val="0"/>
                <w:bCs/>
                <w:iCs/>
                <w:sz w:val="24"/>
                <w:szCs w:val="24"/>
                <w:highlight w:val="none"/>
              </w:rPr>
              <w:t>分</w:t>
            </w:r>
          </w:p>
          <w:p>
            <w:pPr>
              <w:spacing w:line="440" w:lineRule="exact"/>
              <w:jc w:val="left"/>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rPr>
              <w:t>地点：</w:t>
            </w:r>
            <w:r>
              <w:rPr>
                <w:rFonts w:hint="eastAsia" w:asciiTheme="minorEastAsia" w:hAnsiTheme="minorEastAsia" w:eastAsiaTheme="minorEastAsia" w:cstheme="minorEastAsia"/>
                <w:b w:val="0"/>
                <w:bCs/>
                <w:sz w:val="24"/>
                <w:szCs w:val="24"/>
                <w:highlight w:val="none"/>
                <w:lang w:eastAsia="zh-CN"/>
              </w:rPr>
              <w:t>自贡市自流井区光大街</w:t>
            </w:r>
            <w:r>
              <w:rPr>
                <w:rFonts w:hint="eastAsia" w:asciiTheme="minorEastAsia" w:hAnsiTheme="minorEastAsia" w:eastAsiaTheme="minorEastAsia" w:cstheme="minorEastAsia"/>
                <w:b w:val="0"/>
                <w:bCs/>
                <w:sz w:val="24"/>
                <w:szCs w:val="24"/>
                <w:highlight w:val="none"/>
                <w:lang w:val="en-US" w:eastAsia="zh-CN"/>
              </w:rPr>
              <w:t>195号自贡客车厂材料科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1"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1.14</w:t>
            </w:r>
          </w:p>
        </w:tc>
        <w:tc>
          <w:tcPr>
            <w:tcW w:w="2204" w:type="dxa"/>
            <w:vAlign w:val="center"/>
          </w:tcPr>
          <w:p>
            <w:pPr>
              <w:spacing w:line="440" w:lineRule="exact"/>
              <w:jc w:val="center"/>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供应商资质要求</w:t>
            </w:r>
          </w:p>
        </w:tc>
        <w:tc>
          <w:tcPr>
            <w:tcW w:w="6537" w:type="dxa"/>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应具有独立法人资格，具有有效的营业执照、税务登记证、组织机构代码证或新版三证合一营业执照、开户许可证；</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2、同类产品应具有电缆入网证书、企业信用等级证书、计量合格证、电缆产品认证证书、检验合格证、厂家生产许可证等资质证书；检验报告有效期不超过5年。 </w:t>
            </w:r>
          </w:p>
          <w:p>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3、供应商必须是从事电线电缆生产或销售的企业。非生产制造商的投标人，必须获得电线电缆生产制造商的销售和售后服务授权证书；</w:t>
            </w:r>
          </w:p>
          <w:p>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asciiTheme="minorEastAsia" w:hAnsiTheme="minorEastAsia" w:eastAsiaTheme="minorEastAsia" w:cstheme="minorEastAsia"/>
                <w:color w:val="auto"/>
                <w:sz w:val="24"/>
                <w:szCs w:val="24"/>
                <w:lang w:val="en-US" w:eastAsia="zh-CN"/>
              </w:rPr>
              <w:t>4、供应商所投的产品：电线电缆必须通过ISO9001国际质量体系认证；必须通过国家强制性产品认证（3C认证）；</w:t>
            </w:r>
          </w:p>
          <w:p>
            <w:pPr>
              <w:pStyle w:val="4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color w:val="auto"/>
                <w:lang w:val="en-US" w:eastAsia="zh-CN"/>
              </w:rPr>
            </w:pPr>
            <w:r>
              <w:rPr>
                <w:rFonts w:hint="eastAsia" w:asciiTheme="minorEastAsia" w:hAnsiTheme="minorEastAsia" w:eastAsiaTheme="minorEastAsia" w:cstheme="minorEastAsia"/>
                <w:color w:val="auto"/>
                <w:sz w:val="24"/>
                <w:szCs w:val="24"/>
                <w:lang w:val="en-US" w:eastAsia="zh-CN"/>
              </w:rPr>
              <w:t>5、以上证件供应商在资格响应文件中提供，并加盖公章。</w:t>
            </w:r>
          </w:p>
          <w:p>
            <w:pPr>
              <w:widowControl/>
              <w:numPr>
                <w:ilvl w:val="0"/>
                <w:numId w:val="0"/>
              </w:numPr>
              <w:spacing w:line="440" w:lineRule="exact"/>
              <w:jc w:val="left"/>
              <w:rPr>
                <w:rFonts w:hint="eastAsia" w:asciiTheme="minorEastAsia" w:hAnsiTheme="minorEastAsia" w:eastAsiaTheme="minorEastAsia" w:cstheme="minorEastAsia"/>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1.15</w:t>
            </w:r>
          </w:p>
        </w:tc>
        <w:tc>
          <w:tcPr>
            <w:tcW w:w="2204" w:type="dxa"/>
            <w:vAlign w:val="center"/>
          </w:tcPr>
          <w:p>
            <w:pPr>
              <w:spacing w:line="440" w:lineRule="exact"/>
              <w:jc w:val="center"/>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响应报价</w:t>
            </w:r>
          </w:p>
        </w:tc>
        <w:tc>
          <w:tcPr>
            <w:tcW w:w="6537" w:type="dxa"/>
            <w:vAlign w:val="center"/>
          </w:tcPr>
          <w:p>
            <w:pPr>
              <w:spacing w:line="440" w:lineRule="exact"/>
              <w:ind w:left="17" w:leftChars="7" w:firstLine="470" w:firstLineChars="196"/>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供应商</w:t>
            </w:r>
            <w:r>
              <w:rPr>
                <w:rFonts w:hint="eastAsia" w:asciiTheme="minorEastAsia" w:hAnsiTheme="minorEastAsia" w:eastAsiaTheme="minorEastAsia" w:cstheme="minorEastAsia"/>
                <w:b w:val="0"/>
                <w:bCs w:val="0"/>
                <w:sz w:val="24"/>
                <w:szCs w:val="24"/>
              </w:rPr>
              <w:t>在报价中所报的价格均包括</w:t>
            </w:r>
            <w:r>
              <w:rPr>
                <w:rFonts w:hint="eastAsia" w:asciiTheme="minorEastAsia" w:hAnsiTheme="minorEastAsia" w:eastAsiaTheme="minorEastAsia" w:cstheme="minorEastAsia"/>
                <w:b w:val="0"/>
                <w:bCs w:val="0"/>
                <w:sz w:val="24"/>
                <w:szCs w:val="24"/>
                <w:lang w:val="en-US" w:eastAsia="zh-CN"/>
              </w:rPr>
              <w:t>标的物的出厂价、包装费、运杂费、</w:t>
            </w:r>
            <w:r>
              <w:rPr>
                <w:rFonts w:hint="eastAsia" w:asciiTheme="minorEastAsia" w:hAnsiTheme="minorEastAsia" w:eastAsiaTheme="minorEastAsia" w:cstheme="minorEastAsia"/>
                <w:b w:val="0"/>
                <w:bCs w:val="0"/>
                <w:sz w:val="24"/>
                <w:szCs w:val="24"/>
              </w:rPr>
              <w:t>运输保险、</w:t>
            </w:r>
            <w:r>
              <w:rPr>
                <w:rFonts w:hint="eastAsia" w:asciiTheme="minorEastAsia" w:hAnsiTheme="minorEastAsia" w:eastAsiaTheme="minorEastAsia" w:cstheme="minorEastAsia"/>
                <w:b w:val="0"/>
                <w:bCs w:val="0"/>
                <w:sz w:val="24"/>
                <w:szCs w:val="24"/>
                <w:lang w:val="en-US" w:eastAsia="zh-CN"/>
              </w:rPr>
              <w:t>装卸费、</w:t>
            </w:r>
            <w:r>
              <w:rPr>
                <w:rFonts w:hint="eastAsia" w:asciiTheme="minorEastAsia" w:hAnsiTheme="minorEastAsia" w:eastAsiaTheme="minorEastAsia" w:cstheme="minorEastAsia"/>
                <w:b w:val="0"/>
                <w:bCs w:val="0"/>
                <w:sz w:val="24"/>
                <w:szCs w:val="24"/>
              </w:rPr>
              <w:t>利润、税金、第三方权威机构检测费用、售后服务费、</w:t>
            </w:r>
            <w:r>
              <w:rPr>
                <w:rFonts w:hint="eastAsia" w:asciiTheme="minorEastAsia" w:hAnsiTheme="minorEastAsia" w:eastAsiaTheme="minorEastAsia" w:cstheme="minorEastAsia"/>
                <w:b w:val="0"/>
                <w:bCs w:val="0"/>
                <w:sz w:val="24"/>
                <w:szCs w:val="24"/>
                <w:lang w:val="en-US" w:eastAsia="zh-CN"/>
              </w:rPr>
              <w:t>技术资料费</w:t>
            </w:r>
            <w:r>
              <w:rPr>
                <w:rFonts w:hint="eastAsia" w:asciiTheme="minorEastAsia" w:hAnsiTheme="minorEastAsia" w:eastAsiaTheme="minorEastAsia" w:cstheme="minorEastAsia"/>
                <w:b w:val="0"/>
                <w:bCs w:val="0"/>
                <w:sz w:val="24"/>
                <w:szCs w:val="24"/>
              </w:rPr>
              <w:t>、政策性文件规定及合同包含的所有风险、责任及国家对中标单位征收的各种税费等其他所有费用。</w:t>
            </w:r>
          </w:p>
          <w:p>
            <w:pPr>
              <w:spacing w:line="440" w:lineRule="exact"/>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供应商</w:t>
            </w:r>
            <w:r>
              <w:rPr>
                <w:rFonts w:hint="eastAsia" w:asciiTheme="minorEastAsia" w:hAnsiTheme="minorEastAsia" w:eastAsiaTheme="minorEastAsia" w:cstheme="minorEastAsia"/>
                <w:b w:val="0"/>
                <w:bCs w:val="0"/>
                <w:sz w:val="24"/>
                <w:szCs w:val="24"/>
              </w:rPr>
              <w:t>在</w:t>
            </w:r>
            <w:r>
              <w:rPr>
                <w:rFonts w:hint="eastAsia" w:asciiTheme="minorEastAsia" w:hAnsiTheme="minorEastAsia" w:eastAsiaTheme="minorEastAsia" w:cstheme="minorEastAsia"/>
                <w:b w:val="0"/>
                <w:bCs w:val="0"/>
                <w:sz w:val="24"/>
                <w:szCs w:val="24"/>
                <w:lang w:eastAsia="zh-CN"/>
              </w:rPr>
              <w:t>响应报价</w:t>
            </w:r>
            <w:r>
              <w:rPr>
                <w:rFonts w:hint="eastAsia" w:asciiTheme="minorEastAsia" w:hAnsiTheme="minorEastAsia" w:eastAsiaTheme="minorEastAsia" w:cstheme="minorEastAsia"/>
                <w:b w:val="0"/>
                <w:bCs w:val="0"/>
                <w:sz w:val="24"/>
                <w:szCs w:val="24"/>
              </w:rPr>
              <w:t>时应充分考虑此项目所包含的所有费用，价格一旦被认定，将作为双方签订合同价格</w:t>
            </w:r>
            <w:r>
              <w:rPr>
                <w:rFonts w:hint="eastAsia" w:asciiTheme="minorEastAsia" w:hAnsiTheme="minorEastAsia" w:eastAsiaTheme="minorEastAsia" w:cstheme="minorEastAsia"/>
                <w:b w:val="0"/>
                <w:bCs w:val="0"/>
                <w:sz w:val="24"/>
                <w:szCs w:val="24"/>
                <w:lang w:val="en-US" w:eastAsia="zh-CN"/>
              </w:rPr>
              <w:t>的依据</w:t>
            </w:r>
            <w:r>
              <w:rPr>
                <w:rFonts w:hint="eastAsia" w:asciiTheme="minorEastAsia" w:hAnsiTheme="minorEastAsia" w:eastAsiaTheme="minorEastAsia" w:cstheme="minorEastAsia"/>
                <w:b w:val="0"/>
                <w:bCs w:val="0"/>
                <w:sz w:val="24"/>
                <w:szCs w:val="24"/>
              </w:rPr>
              <w:t>。</w:t>
            </w:r>
          </w:p>
          <w:p>
            <w:pPr>
              <w:spacing w:line="440" w:lineRule="exact"/>
              <w:ind w:firstLine="480" w:firstLineChars="200"/>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本电缆线采购项目实行最高限价，每米含税价格不超过</w:t>
            </w:r>
          </w:p>
          <w:p>
            <w:pPr>
              <w:spacing w:line="440" w:lineRule="exact"/>
              <w:ind w:firstLine="480" w:firstLineChars="20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5.0元/米；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1"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1.16</w:t>
            </w:r>
          </w:p>
        </w:tc>
        <w:tc>
          <w:tcPr>
            <w:tcW w:w="2204" w:type="dxa"/>
            <w:vAlign w:val="center"/>
          </w:tcPr>
          <w:p>
            <w:pPr>
              <w:spacing w:line="440" w:lineRule="exact"/>
              <w:jc w:val="center"/>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付款方式</w:t>
            </w:r>
          </w:p>
        </w:tc>
        <w:tc>
          <w:tcPr>
            <w:tcW w:w="6537" w:type="dxa"/>
            <w:vAlign w:val="center"/>
          </w:tcPr>
          <w:p>
            <w:pPr>
              <w:spacing w:line="440" w:lineRule="exact"/>
              <w:ind w:left="17" w:leftChars="7" w:firstLine="470" w:firstLineChars="196"/>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本项目电线采购</w:t>
            </w:r>
            <w:r>
              <w:rPr>
                <w:rFonts w:hint="eastAsia" w:asciiTheme="minorEastAsia" w:hAnsiTheme="minorEastAsia" w:eastAsiaTheme="minorEastAsia" w:cstheme="minorEastAsia"/>
                <w:b w:val="0"/>
                <w:bCs w:val="0"/>
                <w:sz w:val="24"/>
                <w:szCs w:val="24"/>
                <w:lang w:eastAsia="zh-CN"/>
              </w:rPr>
              <w:t>随自贡市公交集团有限责任公司</w:t>
            </w:r>
            <w:r>
              <w:rPr>
                <w:rFonts w:hint="eastAsia" w:asciiTheme="minorEastAsia" w:hAnsiTheme="minorEastAsia" w:eastAsiaTheme="minorEastAsia" w:cstheme="minorEastAsia"/>
                <w:b w:val="0"/>
                <w:bCs w:val="0"/>
                <w:sz w:val="24"/>
                <w:szCs w:val="24"/>
                <w:lang w:val="en-US" w:eastAsia="zh-CN"/>
              </w:rPr>
              <w:t>G348自贡市区段公交站台亮化电线穿管工程（以下简称电线穿管工程）的工程进度分批次采购，并在电线穿管工程</w:t>
            </w:r>
            <w:r>
              <w:rPr>
                <w:rFonts w:hint="eastAsia" w:asciiTheme="minorEastAsia" w:hAnsiTheme="minorEastAsia" w:eastAsiaTheme="minorEastAsia" w:cstheme="minorEastAsia"/>
                <w:b w:val="0"/>
                <w:bCs w:val="0"/>
                <w:sz w:val="24"/>
                <w:szCs w:val="24"/>
              </w:rPr>
              <w:t>竣工验收</w:t>
            </w:r>
            <w:r>
              <w:rPr>
                <w:rFonts w:hint="eastAsia" w:asciiTheme="minorEastAsia" w:hAnsiTheme="minorEastAsia" w:eastAsiaTheme="minorEastAsia" w:cstheme="minorEastAsia"/>
                <w:b w:val="0"/>
                <w:bCs w:val="0"/>
                <w:sz w:val="24"/>
                <w:szCs w:val="24"/>
                <w:lang w:eastAsia="zh-CN"/>
              </w:rPr>
              <w:t>后，完成电缆的最终验收；验收</w:t>
            </w:r>
            <w:r>
              <w:rPr>
                <w:rFonts w:hint="eastAsia" w:asciiTheme="minorEastAsia" w:hAnsiTheme="minorEastAsia" w:eastAsiaTheme="minorEastAsia" w:cstheme="minorEastAsia"/>
                <w:b w:val="0"/>
                <w:bCs w:val="0"/>
                <w:sz w:val="24"/>
                <w:szCs w:val="24"/>
                <w:lang w:val="en-US" w:eastAsia="zh-CN"/>
              </w:rPr>
              <w:t>合格且</w:t>
            </w:r>
            <w:r>
              <w:rPr>
                <w:rFonts w:hint="eastAsia" w:asciiTheme="minorEastAsia" w:hAnsiTheme="minorEastAsia" w:eastAsiaTheme="minorEastAsia" w:cstheme="minorEastAsia"/>
                <w:b w:val="0"/>
                <w:bCs w:val="0"/>
                <w:sz w:val="24"/>
                <w:szCs w:val="24"/>
              </w:rPr>
              <w:t>提供全套合格资料</w:t>
            </w:r>
            <w:r>
              <w:rPr>
                <w:rFonts w:hint="eastAsia" w:asciiTheme="minorEastAsia" w:hAnsiTheme="minorEastAsia" w:eastAsiaTheme="minorEastAsia" w:cstheme="minorEastAsia"/>
                <w:b w:val="0"/>
                <w:bCs w:val="0"/>
                <w:sz w:val="24"/>
                <w:szCs w:val="24"/>
                <w:lang w:val="en-US" w:eastAsia="zh-CN"/>
              </w:rPr>
              <w:t>后支付至结算</w:t>
            </w:r>
            <w:r>
              <w:rPr>
                <w:rFonts w:hint="eastAsia" w:asciiTheme="minorEastAsia" w:hAnsiTheme="minorEastAsia" w:eastAsiaTheme="minorEastAsia" w:cstheme="minorEastAsia"/>
                <w:b w:val="0"/>
                <w:bCs w:val="0"/>
                <w:sz w:val="24"/>
                <w:szCs w:val="24"/>
              </w:rPr>
              <w:t>总价款的</w:t>
            </w:r>
            <w:r>
              <w:rPr>
                <w:rFonts w:hint="eastAsia" w:asciiTheme="minorEastAsia" w:hAnsiTheme="minorEastAsia" w:eastAsiaTheme="minorEastAsia" w:cstheme="minorEastAsia"/>
                <w:b w:val="0"/>
                <w:bCs w:val="0"/>
                <w:sz w:val="24"/>
                <w:szCs w:val="24"/>
                <w:lang w:val="en-US" w:eastAsia="zh-CN"/>
              </w:rPr>
              <w:t>95</w:t>
            </w:r>
            <w:r>
              <w:rPr>
                <w:rFonts w:hint="eastAsia" w:asciiTheme="minorEastAsia" w:hAnsiTheme="minorEastAsia" w:eastAsiaTheme="minorEastAsia" w:cstheme="minorEastAsia"/>
                <w:b w:val="0"/>
                <w:bCs w:val="0"/>
                <w:sz w:val="24"/>
                <w:szCs w:val="24"/>
              </w:rPr>
              <w:t>%；</w:t>
            </w:r>
          </w:p>
          <w:p>
            <w:pPr>
              <w:spacing w:line="440" w:lineRule="exact"/>
              <w:ind w:left="17" w:leftChars="7" w:firstLine="470" w:firstLineChars="196"/>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留5</w:t>
            </w:r>
            <w:r>
              <w:rPr>
                <w:rFonts w:hint="eastAsia" w:asciiTheme="minorEastAsia" w:hAnsiTheme="minorEastAsia" w:eastAsiaTheme="minorEastAsia" w:cstheme="minorEastAsia"/>
                <w:b w:val="0"/>
                <w:bCs w:val="0"/>
                <w:sz w:val="24"/>
                <w:szCs w:val="24"/>
              </w:rPr>
              <w:t>％为</w:t>
            </w:r>
            <w:r>
              <w:rPr>
                <w:rFonts w:hint="eastAsia" w:asciiTheme="minorEastAsia" w:hAnsiTheme="minorEastAsia" w:eastAsiaTheme="minorEastAsia" w:cstheme="minorEastAsia"/>
                <w:b w:val="0"/>
                <w:bCs w:val="0"/>
                <w:sz w:val="24"/>
                <w:szCs w:val="24"/>
                <w:lang w:val="en-US" w:eastAsia="zh-CN"/>
              </w:rPr>
              <w:t>质保</w:t>
            </w:r>
            <w:r>
              <w:rPr>
                <w:rFonts w:hint="eastAsia" w:asciiTheme="minorEastAsia" w:hAnsiTheme="minorEastAsia" w:eastAsiaTheme="minorEastAsia" w:cstheme="minorEastAsia"/>
                <w:b w:val="0"/>
                <w:bCs w:val="0"/>
                <w:sz w:val="24"/>
                <w:szCs w:val="24"/>
              </w:rPr>
              <w:t>金，工程竣工</w:t>
            </w:r>
            <w:r>
              <w:rPr>
                <w:rFonts w:hint="eastAsia" w:asciiTheme="minorEastAsia" w:hAnsiTheme="minorEastAsia" w:eastAsiaTheme="minorEastAsia" w:cstheme="minorEastAsia"/>
                <w:b w:val="0"/>
                <w:bCs w:val="0"/>
                <w:sz w:val="24"/>
                <w:szCs w:val="24"/>
                <w:lang w:val="en-US" w:eastAsia="zh-CN"/>
              </w:rPr>
              <w:t>验收合格</w:t>
            </w:r>
            <w:r>
              <w:rPr>
                <w:rFonts w:hint="eastAsia" w:asciiTheme="minorEastAsia" w:hAnsiTheme="minorEastAsia" w:eastAsiaTheme="minorEastAsia" w:cstheme="minorEastAsia"/>
                <w:b w:val="0"/>
                <w:bCs w:val="0"/>
                <w:sz w:val="24"/>
                <w:szCs w:val="24"/>
              </w:rPr>
              <w:t>满</w:t>
            </w:r>
            <w:r>
              <w:rPr>
                <w:rFonts w:hint="eastAsia" w:asciiTheme="minorEastAsia" w:hAnsiTheme="minorEastAsia" w:eastAsiaTheme="minorEastAsia" w:cstheme="minorEastAsia"/>
                <w:b w:val="0"/>
                <w:bCs w:val="0"/>
                <w:sz w:val="24"/>
                <w:szCs w:val="24"/>
                <w:lang w:val="en-US" w:eastAsia="zh-CN"/>
              </w:rPr>
              <w:t>壹</w:t>
            </w:r>
            <w:r>
              <w:rPr>
                <w:rFonts w:hint="eastAsia" w:asciiTheme="minorEastAsia" w:hAnsiTheme="minorEastAsia" w:eastAsiaTheme="minorEastAsia" w:cstheme="minorEastAsia"/>
                <w:b w:val="0"/>
                <w:bCs w:val="0"/>
                <w:sz w:val="24"/>
                <w:szCs w:val="24"/>
              </w:rPr>
              <w:t>年后经双方确认</w:t>
            </w:r>
            <w:r>
              <w:rPr>
                <w:rFonts w:hint="eastAsia" w:asciiTheme="minorEastAsia" w:hAnsiTheme="minorEastAsia" w:eastAsiaTheme="minorEastAsia" w:cstheme="minorEastAsia"/>
                <w:b w:val="0"/>
                <w:bCs w:val="0"/>
                <w:sz w:val="24"/>
                <w:szCs w:val="24"/>
                <w:lang w:val="en-US" w:eastAsia="zh-CN"/>
              </w:rPr>
              <w:t>无息</w:t>
            </w:r>
            <w:r>
              <w:rPr>
                <w:rFonts w:hint="eastAsia" w:asciiTheme="minorEastAsia" w:hAnsiTheme="minorEastAsia" w:eastAsiaTheme="minorEastAsia" w:cstheme="minorEastAsia"/>
                <w:b w:val="0"/>
                <w:bCs w:val="0"/>
                <w:sz w:val="24"/>
                <w:szCs w:val="24"/>
              </w:rPr>
              <w:t>结清</w:t>
            </w:r>
            <w:r>
              <w:rPr>
                <w:rFonts w:hint="eastAsia" w:asciiTheme="minorEastAsia" w:hAnsiTheme="minorEastAsia" w:eastAsiaTheme="minorEastAsia" w:cstheme="minorEastAsia"/>
                <w:b w:val="0"/>
                <w:bCs w:val="0"/>
                <w:sz w:val="24"/>
                <w:szCs w:val="24"/>
                <w:lang w:eastAsia="zh-CN"/>
              </w:rPr>
              <w:t>。</w:t>
            </w:r>
          </w:p>
          <w:p>
            <w:pPr>
              <w:spacing w:line="440" w:lineRule="exact"/>
              <w:ind w:left="17" w:leftChars="7" w:firstLine="470" w:firstLineChars="196"/>
              <w:rPr>
                <w:rFonts w:hint="default" w:eastAsia="黑体"/>
                <w:lang w:val="en-US" w:eastAsia="zh-CN"/>
              </w:rPr>
            </w:pPr>
            <w:r>
              <w:rPr>
                <w:rFonts w:hint="eastAsia" w:asciiTheme="minorEastAsia" w:hAnsiTheme="minorEastAsia" w:eastAsiaTheme="minorEastAsia" w:cstheme="minorEastAsia"/>
                <w:b w:val="0"/>
                <w:bCs w:val="0"/>
                <w:sz w:val="24"/>
                <w:szCs w:val="24"/>
                <w:lang w:val="en-US" w:eastAsia="zh-CN"/>
              </w:rPr>
              <w:t>（3）付款前，提供与本批次货款等额的符合国家规定的正规发票。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1.17</w:t>
            </w:r>
          </w:p>
        </w:tc>
        <w:tc>
          <w:tcPr>
            <w:tcW w:w="2204" w:type="dxa"/>
            <w:vAlign w:val="center"/>
          </w:tcPr>
          <w:p>
            <w:pPr>
              <w:spacing w:line="440" w:lineRule="exact"/>
              <w:jc w:val="lef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eastAsia="zh-CN"/>
              </w:rPr>
              <w:t>响应文件开启</w:t>
            </w:r>
            <w:r>
              <w:rPr>
                <w:rFonts w:hint="eastAsia" w:asciiTheme="minorEastAsia" w:hAnsiTheme="minorEastAsia" w:eastAsiaTheme="minorEastAsia" w:cstheme="minorEastAsia"/>
                <w:b w:val="0"/>
                <w:bCs/>
                <w:sz w:val="24"/>
                <w:szCs w:val="24"/>
                <w:highlight w:val="none"/>
              </w:rPr>
              <w:t>时间及地点</w:t>
            </w:r>
          </w:p>
        </w:tc>
        <w:tc>
          <w:tcPr>
            <w:tcW w:w="6537" w:type="dxa"/>
            <w:vAlign w:val="center"/>
          </w:tcPr>
          <w:p>
            <w:pPr>
              <w:spacing w:line="440" w:lineRule="exact"/>
              <w:jc w:val="lef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时间：20</w:t>
            </w:r>
            <w:r>
              <w:rPr>
                <w:rFonts w:hint="eastAsia" w:asciiTheme="minorEastAsia" w:hAnsiTheme="minorEastAsia" w:eastAsiaTheme="minorEastAsia" w:cstheme="minorEastAsia"/>
                <w:b w:val="0"/>
                <w:bCs/>
                <w:sz w:val="24"/>
                <w:szCs w:val="24"/>
                <w:highlight w:val="none"/>
                <w:lang w:val="en-US" w:eastAsia="zh-CN"/>
              </w:rPr>
              <w:t>23</w:t>
            </w:r>
            <w:r>
              <w:rPr>
                <w:rFonts w:hint="eastAsia" w:asciiTheme="minorEastAsia" w:hAnsiTheme="minorEastAsia" w:eastAsiaTheme="minorEastAsia" w:cstheme="minorEastAsia"/>
                <w:b w:val="0"/>
                <w:bCs/>
                <w:iCs/>
                <w:sz w:val="24"/>
                <w:szCs w:val="24"/>
                <w:highlight w:val="none"/>
              </w:rPr>
              <w:t>年</w:t>
            </w:r>
            <w:r>
              <w:rPr>
                <w:rFonts w:hint="eastAsia" w:asciiTheme="minorEastAsia" w:hAnsiTheme="minorEastAsia" w:eastAsiaTheme="minorEastAsia" w:cstheme="minorEastAsia"/>
                <w:b w:val="0"/>
                <w:bCs/>
                <w:iCs/>
                <w:sz w:val="24"/>
                <w:szCs w:val="24"/>
                <w:highlight w:val="none"/>
                <w:lang w:val="en-US" w:eastAsia="zh-CN"/>
              </w:rPr>
              <w:t>10</w:t>
            </w:r>
            <w:r>
              <w:rPr>
                <w:rFonts w:hint="eastAsia" w:asciiTheme="minorEastAsia" w:hAnsiTheme="minorEastAsia" w:eastAsiaTheme="minorEastAsia" w:cstheme="minorEastAsia"/>
                <w:b w:val="0"/>
                <w:bCs/>
                <w:iCs/>
                <w:sz w:val="24"/>
                <w:szCs w:val="24"/>
                <w:highlight w:val="none"/>
              </w:rPr>
              <w:t>月</w:t>
            </w:r>
            <w:r>
              <w:rPr>
                <w:rFonts w:hint="eastAsia" w:asciiTheme="minorEastAsia" w:hAnsiTheme="minorEastAsia" w:eastAsiaTheme="minorEastAsia" w:cstheme="minorEastAsia"/>
                <w:b w:val="0"/>
                <w:bCs/>
                <w:iCs/>
                <w:sz w:val="24"/>
                <w:szCs w:val="24"/>
                <w:highlight w:val="none"/>
                <w:lang w:val="en-US" w:eastAsia="zh-CN"/>
              </w:rPr>
              <w:t xml:space="preserve"> 24 </w:t>
            </w:r>
            <w:r>
              <w:rPr>
                <w:rFonts w:hint="eastAsia" w:asciiTheme="minorEastAsia" w:hAnsiTheme="minorEastAsia" w:eastAsiaTheme="minorEastAsia" w:cstheme="minorEastAsia"/>
                <w:b w:val="0"/>
                <w:bCs/>
                <w:iCs/>
                <w:sz w:val="24"/>
                <w:szCs w:val="24"/>
                <w:highlight w:val="none"/>
              </w:rPr>
              <w:t>日</w:t>
            </w:r>
            <w:r>
              <w:rPr>
                <w:rFonts w:hint="eastAsia" w:asciiTheme="minorEastAsia" w:hAnsiTheme="minorEastAsia" w:eastAsiaTheme="minorEastAsia" w:cstheme="minorEastAsia"/>
                <w:b w:val="0"/>
                <w:bCs/>
                <w:iCs/>
                <w:sz w:val="24"/>
                <w:szCs w:val="24"/>
                <w:highlight w:val="none"/>
                <w:lang w:val="en-US" w:eastAsia="zh-CN"/>
              </w:rPr>
              <w:t>15</w:t>
            </w:r>
            <w:r>
              <w:rPr>
                <w:rFonts w:hint="eastAsia" w:asciiTheme="minorEastAsia" w:hAnsiTheme="minorEastAsia" w:eastAsiaTheme="minorEastAsia" w:cstheme="minorEastAsia"/>
                <w:b w:val="0"/>
                <w:bCs/>
                <w:iCs/>
                <w:sz w:val="24"/>
                <w:szCs w:val="24"/>
                <w:highlight w:val="none"/>
              </w:rPr>
              <w:t>时</w:t>
            </w:r>
            <w:r>
              <w:rPr>
                <w:rFonts w:hint="eastAsia" w:asciiTheme="minorEastAsia" w:hAnsiTheme="minorEastAsia" w:eastAsiaTheme="minorEastAsia" w:cstheme="minorEastAsia"/>
                <w:b w:val="0"/>
                <w:bCs/>
                <w:iCs/>
                <w:sz w:val="24"/>
                <w:szCs w:val="24"/>
                <w:highlight w:val="none"/>
                <w:lang w:val="en-US" w:eastAsia="zh-CN"/>
              </w:rPr>
              <w:t>00</w:t>
            </w:r>
            <w:r>
              <w:rPr>
                <w:rFonts w:hint="eastAsia" w:asciiTheme="minorEastAsia" w:hAnsiTheme="minorEastAsia" w:eastAsiaTheme="minorEastAsia" w:cstheme="minorEastAsia"/>
                <w:b w:val="0"/>
                <w:bCs/>
                <w:iCs/>
                <w:sz w:val="24"/>
                <w:szCs w:val="24"/>
                <w:highlight w:val="none"/>
              </w:rPr>
              <w:t>分</w:t>
            </w:r>
          </w:p>
          <w:p>
            <w:pPr>
              <w:spacing w:line="440" w:lineRule="exact"/>
              <w:jc w:val="lef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w:t>
            </w:r>
            <w:r>
              <w:rPr>
                <w:rFonts w:hint="eastAsia" w:asciiTheme="minorEastAsia" w:hAnsiTheme="minorEastAsia" w:eastAsiaTheme="minorEastAsia" w:cstheme="minorEastAsia"/>
                <w:b w:val="0"/>
                <w:bCs/>
                <w:sz w:val="24"/>
                <w:szCs w:val="24"/>
                <w:highlight w:val="none"/>
                <w:lang w:eastAsia="zh-CN"/>
              </w:rPr>
              <w:t>响应文件开启与响应文件提交截止同时进行，供应商</w:t>
            </w:r>
            <w:r>
              <w:rPr>
                <w:rFonts w:hint="eastAsia" w:asciiTheme="minorEastAsia" w:hAnsiTheme="minorEastAsia" w:eastAsiaTheme="minorEastAsia" w:cstheme="minorEastAsia"/>
                <w:b w:val="0"/>
                <w:bCs/>
                <w:sz w:val="24"/>
                <w:szCs w:val="24"/>
                <w:highlight w:val="none"/>
              </w:rPr>
              <w:t>须提前半小时到达开标现场，以备审查相关资质证书原件，并提交业绩证明材料原件。）</w:t>
            </w:r>
          </w:p>
          <w:p>
            <w:pPr>
              <w:spacing w:line="440" w:lineRule="exact"/>
              <w:jc w:val="left"/>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rPr>
              <w:t>地点：</w:t>
            </w:r>
            <w:r>
              <w:rPr>
                <w:rFonts w:hint="eastAsia" w:asciiTheme="minorEastAsia" w:hAnsiTheme="minorEastAsia" w:eastAsiaTheme="minorEastAsia" w:cstheme="minorEastAsia"/>
                <w:b w:val="0"/>
                <w:bCs/>
                <w:sz w:val="24"/>
                <w:szCs w:val="24"/>
                <w:highlight w:val="none"/>
                <w:lang w:eastAsia="zh-CN"/>
              </w:rPr>
              <w:t>自贡市自流井区光大街</w:t>
            </w:r>
            <w:r>
              <w:rPr>
                <w:rFonts w:hint="eastAsia" w:asciiTheme="minorEastAsia" w:hAnsiTheme="minorEastAsia" w:eastAsiaTheme="minorEastAsia" w:cstheme="minorEastAsia"/>
                <w:b w:val="0"/>
                <w:bCs/>
                <w:sz w:val="24"/>
                <w:szCs w:val="24"/>
                <w:highlight w:val="none"/>
                <w:lang w:val="en-US" w:eastAsia="zh-CN"/>
              </w:rPr>
              <w:t>195号自贡客车从会议厅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1.18</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lang w:eastAsia="zh-CN"/>
              </w:rPr>
              <w:t>采购</w:t>
            </w:r>
            <w:r>
              <w:rPr>
                <w:rFonts w:hint="eastAsia" w:asciiTheme="minorEastAsia" w:hAnsiTheme="minorEastAsia" w:eastAsiaTheme="minorEastAsia" w:cstheme="minorEastAsia"/>
                <w:b w:val="0"/>
                <w:bCs/>
                <w:color w:val="000000"/>
                <w:sz w:val="24"/>
                <w:szCs w:val="24"/>
                <w:highlight w:val="none"/>
              </w:rPr>
              <w:t>人及联系</w:t>
            </w:r>
            <w:r>
              <w:rPr>
                <w:rFonts w:hint="eastAsia" w:asciiTheme="minorEastAsia" w:hAnsiTheme="minorEastAsia" w:eastAsiaTheme="minorEastAsia" w:cstheme="minorEastAsia"/>
                <w:b w:val="0"/>
                <w:bCs/>
                <w:color w:val="000000"/>
                <w:sz w:val="24"/>
                <w:szCs w:val="24"/>
                <w:highlight w:val="none"/>
                <w:lang w:eastAsia="zh-CN"/>
              </w:rPr>
              <w:t>方式</w:t>
            </w:r>
          </w:p>
        </w:tc>
        <w:tc>
          <w:tcPr>
            <w:tcW w:w="6537" w:type="dxa"/>
            <w:vAlign w:val="center"/>
          </w:tcPr>
          <w:p>
            <w:pPr>
              <w:spacing w:line="440" w:lineRule="exact"/>
              <w:jc w:val="lef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rPr>
              <w:t>名称：</w:t>
            </w:r>
            <w:r>
              <w:rPr>
                <w:rFonts w:hint="eastAsia" w:asciiTheme="minorEastAsia" w:hAnsiTheme="minorEastAsia" w:eastAsiaTheme="minorEastAsia" w:cstheme="minorEastAsia"/>
                <w:b w:val="0"/>
                <w:bCs/>
                <w:sz w:val="24"/>
                <w:szCs w:val="24"/>
                <w:highlight w:val="none"/>
                <w:lang w:eastAsia="zh-CN"/>
              </w:rPr>
              <w:t>自贡市公交集团有限责任公司</w:t>
            </w:r>
          </w:p>
          <w:p>
            <w:pPr>
              <w:spacing w:line="440" w:lineRule="exact"/>
              <w:jc w:val="lef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rPr>
              <w:t>地址：</w:t>
            </w:r>
            <w:r>
              <w:rPr>
                <w:rFonts w:hint="eastAsia" w:asciiTheme="minorEastAsia" w:hAnsiTheme="minorEastAsia" w:eastAsiaTheme="minorEastAsia" w:cstheme="minorEastAsia"/>
                <w:b w:val="0"/>
                <w:bCs/>
                <w:sz w:val="24"/>
                <w:szCs w:val="24"/>
                <w:highlight w:val="none"/>
                <w:lang w:eastAsia="zh-CN"/>
              </w:rPr>
              <w:t>自贡市大安区大山铺镇大山村</w:t>
            </w:r>
          </w:p>
          <w:p>
            <w:pPr>
              <w:spacing w:line="440" w:lineRule="exact"/>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联系人：</w:t>
            </w:r>
            <w:r>
              <w:rPr>
                <w:rFonts w:hint="eastAsia" w:asciiTheme="minorEastAsia" w:hAnsiTheme="minorEastAsia" w:eastAsiaTheme="minorEastAsia" w:cstheme="minorEastAsia"/>
                <w:b w:val="0"/>
                <w:bCs/>
                <w:sz w:val="24"/>
                <w:szCs w:val="24"/>
                <w:lang w:eastAsia="zh-CN"/>
              </w:rPr>
              <w:t>缪先生</w:t>
            </w:r>
          </w:p>
          <w:p>
            <w:pPr>
              <w:spacing w:line="440" w:lineRule="exact"/>
              <w:jc w:val="left"/>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eastAsia="zh-CN"/>
              </w:rPr>
              <w:t>电话：</w:t>
            </w:r>
            <w:r>
              <w:rPr>
                <w:rFonts w:hint="eastAsia" w:asciiTheme="minorEastAsia" w:hAnsiTheme="minorEastAsia" w:eastAsiaTheme="minorEastAsia" w:cstheme="minorEastAsia"/>
                <w:b w:val="0"/>
                <w:bCs/>
                <w:sz w:val="24"/>
                <w:szCs w:val="24"/>
                <w:lang w:val="en-US" w:eastAsia="zh-CN"/>
              </w:rPr>
              <w:t>18681333964</w:t>
            </w:r>
          </w:p>
        </w:tc>
      </w:tr>
    </w:tbl>
    <w:p>
      <w:pPr>
        <w:pStyle w:val="52"/>
        <w:spacing w:line="440" w:lineRule="exact"/>
        <w:jc w:val="center"/>
        <w:rPr>
          <w:rFonts w:hint="eastAsia" w:asciiTheme="minorEastAsia" w:hAnsiTheme="minorEastAsia" w:eastAsiaTheme="minorEastAsia" w:cstheme="minorEastAsia"/>
          <w:sz w:val="24"/>
          <w:szCs w:val="24"/>
          <w:lang w:val="en-US" w:eastAsia="zh-CN"/>
        </w:rPr>
      </w:pPr>
      <w:bookmarkStart w:id="3" w:name="_Toc451280269"/>
      <w:bookmarkStart w:id="4" w:name="_Toc498435475"/>
    </w:p>
    <w:p>
      <w:pPr>
        <w:pStyle w:val="52"/>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询比</w:t>
      </w:r>
      <w:r>
        <w:rPr>
          <w:rFonts w:hint="eastAsia" w:asciiTheme="minorEastAsia" w:hAnsiTheme="minorEastAsia" w:eastAsiaTheme="minorEastAsia" w:cstheme="minorEastAsia"/>
          <w:sz w:val="24"/>
          <w:szCs w:val="24"/>
        </w:rPr>
        <w:t>须知</w:t>
      </w:r>
      <w:bookmarkEnd w:id="3"/>
      <w:bookmarkEnd w:id="4"/>
    </w:p>
    <w:p>
      <w:pPr>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1.项目概况</w:t>
      </w:r>
    </w:p>
    <w:p>
      <w:pPr>
        <w:snapToGrid w:val="0"/>
        <w:spacing w:line="440" w:lineRule="exact"/>
        <w:ind w:firstLine="480" w:firstLineChars="200"/>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u w:val="none"/>
          <w:lang w:eastAsia="zh-CN"/>
        </w:rPr>
        <w:t>项目名称：</w:t>
      </w:r>
      <w:r>
        <w:rPr>
          <w:rFonts w:hint="eastAsia" w:asciiTheme="minorEastAsia" w:hAnsiTheme="minorEastAsia" w:eastAsiaTheme="minorEastAsia" w:cstheme="minorEastAsia"/>
          <w:sz w:val="24"/>
          <w:szCs w:val="24"/>
          <w:u w:val="none"/>
          <w:lang w:val="en-US" w:eastAsia="zh-CN"/>
        </w:rPr>
        <w:t>G348自贡市区段公交站台亮化电线采购项目</w:t>
      </w:r>
      <w:r>
        <w:rPr>
          <w:rFonts w:hint="eastAsia" w:asciiTheme="minorEastAsia" w:hAnsiTheme="minorEastAsia" w:eastAsiaTheme="minorEastAsia" w:cstheme="minorEastAsia"/>
          <w:sz w:val="24"/>
          <w:szCs w:val="24"/>
          <w:u w:val="none"/>
          <w:lang w:eastAsia="zh-CN"/>
        </w:rPr>
        <w:t>。</w:t>
      </w:r>
    </w:p>
    <w:p>
      <w:pPr>
        <w:snapToGrid w:val="0"/>
        <w:spacing w:line="440" w:lineRule="exact"/>
        <w:ind w:firstLine="480" w:firstLineChars="200"/>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u w:val="none"/>
          <w:lang w:eastAsia="zh-CN"/>
        </w:rPr>
        <w:t>采购人：自贡市公交集团有限责任公司。</w:t>
      </w:r>
    </w:p>
    <w:p>
      <w:pPr>
        <w:snapToGrid w:val="0"/>
        <w:spacing w:line="440" w:lineRule="exact"/>
        <w:ind w:firstLine="480" w:firstLineChars="200"/>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u w:val="none"/>
          <w:lang w:eastAsia="zh-CN"/>
        </w:rPr>
        <w:t>使用地点：贡井区长土镇到沿滩新城梁家坝立交桥</w:t>
      </w:r>
      <w:r>
        <w:rPr>
          <w:rFonts w:hint="eastAsia" w:asciiTheme="minorEastAsia" w:hAnsiTheme="minorEastAsia" w:eastAsiaTheme="minorEastAsia" w:cstheme="minorEastAsia"/>
          <w:sz w:val="24"/>
          <w:szCs w:val="24"/>
          <w:u w:val="none"/>
        </w:rPr>
        <w:t>。</w:t>
      </w:r>
    </w:p>
    <w:p>
      <w:pPr>
        <w:snapToGrid w:val="0"/>
        <w:spacing w:line="440" w:lineRule="exact"/>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2.采购清单</w:t>
      </w:r>
    </w:p>
    <w:tbl>
      <w:tblPr>
        <w:tblStyle w:val="38"/>
        <w:tblW w:w="8237" w:type="dxa"/>
        <w:jc w:val="center"/>
        <w:shd w:val="clear" w:color="auto" w:fill="auto"/>
        <w:tblLayout w:type="fixed"/>
        <w:tblCellMar>
          <w:top w:w="0" w:type="dxa"/>
          <w:left w:w="0" w:type="dxa"/>
          <w:bottom w:w="0" w:type="dxa"/>
          <w:right w:w="0" w:type="dxa"/>
        </w:tblCellMar>
      </w:tblPr>
      <w:tblGrid>
        <w:gridCol w:w="686"/>
        <w:gridCol w:w="1215"/>
        <w:gridCol w:w="2494"/>
        <w:gridCol w:w="1224"/>
        <w:gridCol w:w="2618"/>
      </w:tblGrid>
      <w:tr>
        <w:tblPrEx>
          <w:shd w:val="clear" w:color="auto" w:fill="auto"/>
          <w:tblCellMar>
            <w:top w:w="0" w:type="dxa"/>
            <w:left w:w="0" w:type="dxa"/>
            <w:bottom w:w="0" w:type="dxa"/>
            <w:right w:w="0" w:type="dxa"/>
          </w:tblCellMar>
        </w:tblPrEx>
        <w:trPr>
          <w:trHeight w:val="42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材料名称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规格型号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单位</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w:t>
            </w:r>
          </w:p>
        </w:tc>
      </w:tr>
      <w:tr>
        <w:tblPrEx>
          <w:tblCellMar>
            <w:top w:w="0" w:type="dxa"/>
            <w:left w:w="0" w:type="dxa"/>
            <w:bottom w:w="0" w:type="dxa"/>
            <w:right w:w="0" w:type="dxa"/>
          </w:tblCellMar>
        </w:tblPrEx>
        <w:trPr>
          <w:trHeight w:val="119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电缆</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YJV-0.6/1KV-2*2.5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eastAsia="zh-CN"/>
              </w:rPr>
              <w:t>预计需求量</w:t>
            </w:r>
            <w:r>
              <w:rPr>
                <w:rFonts w:hint="eastAsia" w:asciiTheme="minorEastAsia" w:hAnsiTheme="minorEastAsia" w:eastAsiaTheme="minorEastAsia" w:cstheme="minorEastAsia"/>
                <w:i w:val="0"/>
                <w:color w:val="000000"/>
                <w:sz w:val="21"/>
                <w:szCs w:val="21"/>
                <w:u w:val="none"/>
                <w:lang w:val="en-US" w:eastAsia="zh-CN"/>
              </w:rPr>
              <w:t>30千米，以竣工验收实际采购量为准。</w:t>
            </w:r>
          </w:p>
        </w:tc>
      </w:tr>
    </w:tbl>
    <w:p>
      <w:pPr>
        <w:snapToGrid w:val="0"/>
        <w:spacing w:line="440" w:lineRule="exact"/>
        <w:rPr>
          <w:rFonts w:hint="default" w:asciiTheme="minorEastAsia" w:hAnsiTheme="minorEastAsia" w:eastAsiaTheme="minorEastAsia" w:cstheme="minorEastAsia"/>
          <w:b/>
          <w:bCs/>
          <w:sz w:val="24"/>
          <w:szCs w:val="24"/>
          <w:u w:val="none"/>
          <w:lang w:val="en-US" w:eastAsia="zh-CN"/>
        </w:rPr>
      </w:pPr>
    </w:p>
    <w:p>
      <w:pPr>
        <w:snapToGrid w:val="0"/>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eastAsia="zh-CN"/>
        </w:rPr>
        <w:t>计价方式</w:t>
      </w:r>
      <w:r>
        <w:rPr>
          <w:rFonts w:hint="eastAsia" w:asciiTheme="minorEastAsia" w:hAnsiTheme="minorEastAsia" w:eastAsiaTheme="minorEastAsia" w:cstheme="minorEastAsia"/>
          <w:b/>
          <w:sz w:val="24"/>
          <w:szCs w:val="24"/>
        </w:rPr>
        <w:t>：</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供应商根据询比采购文件的要求，在限价范围内，对价税合计单价进行报价。最终结算金额以实际采购量乘以价税合计单价确定。</w:t>
      </w:r>
    </w:p>
    <w:p>
      <w:pPr>
        <w:snapToGrid w:val="0"/>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eastAsia="zh-CN"/>
        </w:rPr>
        <w:t>供应商</w:t>
      </w:r>
      <w:r>
        <w:rPr>
          <w:rFonts w:hint="eastAsia" w:asciiTheme="minorEastAsia" w:hAnsiTheme="minorEastAsia" w:eastAsiaTheme="minorEastAsia" w:cstheme="minorEastAsia"/>
          <w:b/>
          <w:sz w:val="24"/>
          <w:szCs w:val="24"/>
        </w:rPr>
        <w:t>资格：</w:t>
      </w:r>
    </w:p>
    <w:p>
      <w:pPr>
        <w:snapToGrid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val="en-US" w:eastAsia="zh-CN"/>
        </w:rPr>
        <w:t>询比采购活动的供应商</w:t>
      </w:r>
      <w:r>
        <w:rPr>
          <w:rFonts w:hint="eastAsia" w:asciiTheme="minorEastAsia" w:hAnsiTheme="minorEastAsia" w:eastAsiaTheme="minorEastAsia" w:cstheme="minorEastAsia"/>
          <w:sz w:val="24"/>
          <w:szCs w:val="24"/>
        </w:rPr>
        <w:t>必须是满足</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规定的法人、其他组织或自然人。</w:t>
      </w:r>
    </w:p>
    <w:p>
      <w:pPr>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w:t>
      </w:r>
      <w:bookmarkStart w:id="5" w:name="_Toc152045539"/>
      <w:bookmarkStart w:id="6" w:name="_Toc296602429"/>
      <w:bookmarkStart w:id="7" w:name="_Toc144974507"/>
      <w:bookmarkStart w:id="8" w:name="_Toc247513962"/>
      <w:bookmarkStart w:id="9" w:name="_Toc152042315"/>
      <w:bookmarkStart w:id="10" w:name="_Toc247592876"/>
      <w:bookmarkStart w:id="11" w:name="_Toc247527563"/>
      <w:r>
        <w:rPr>
          <w:rFonts w:hint="eastAsia" w:asciiTheme="minorEastAsia" w:hAnsiTheme="minorEastAsia" w:eastAsiaTheme="minorEastAsia" w:cstheme="minorEastAsia"/>
          <w:b/>
          <w:sz w:val="24"/>
          <w:szCs w:val="24"/>
        </w:rPr>
        <w:t>踏勘现场</w:t>
      </w:r>
      <w:bookmarkEnd w:id="5"/>
      <w:bookmarkEnd w:id="6"/>
      <w:bookmarkEnd w:id="7"/>
      <w:bookmarkEnd w:id="8"/>
      <w:bookmarkEnd w:id="9"/>
      <w:bookmarkEnd w:id="10"/>
      <w:bookmarkEnd w:id="11"/>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踏勘现场发生的费用自理。</w:t>
      </w:r>
    </w:p>
    <w:p>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eastAsia="zh-CN"/>
        </w:rPr>
        <w:t>供应商</w:t>
      </w:r>
      <w:r>
        <w:rPr>
          <w:rFonts w:hint="eastAsia" w:asciiTheme="minorEastAsia" w:hAnsiTheme="minorEastAsia" w:eastAsiaTheme="minorEastAsia" w:cstheme="minorEastAsia"/>
          <w:b/>
          <w:sz w:val="24"/>
          <w:szCs w:val="24"/>
        </w:rPr>
        <w:t>应注意的事项</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必须严格按</w:t>
      </w:r>
      <w:r>
        <w:rPr>
          <w:rFonts w:hint="eastAsia" w:asciiTheme="minorEastAsia" w:hAnsiTheme="minorEastAsia" w:eastAsiaTheme="minorEastAsia" w:cstheme="minorEastAsia"/>
          <w:sz w:val="24"/>
          <w:szCs w:val="24"/>
          <w:lang w:eastAsia="zh-CN"/>
        </w:rPr>
        <w:t>询比采购</w:t>
      </w:r>
      <w:r>
        <w:rPr>
          <w:rFonts w:hint="eastAsia" w:asciiTheme="minorEastAsia" w:hAnsiTheme="minorEastAsia" w:eastAsiaTheme="minorEastAsia" w:cstheme="minorEastAsia"/>
          <w:sz w:val="24"/>
          <w:szCs w:val="24"/>
        </w:rPr>
        <w:t>文件的要求编制</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文件宜编制页码和目录，以便评委审核。</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文件应装订整齐，封装在投标函袋内，否则，由此产生的一切后果由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w:t>
      </w:r>
    </w:p>
    <w:p>
      <w:pPr>
        <w:spacing w:line="44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法定代表人参加开标会议，应携带法定代表人身份证明原件和本人身份证；</w:t>
      </w:r>
      <w:r>
        <w:rPr>
          <w:rFonts w:hint="eastAsia" w:asciiTheme="minorEastAsia" w:hAnsiTheme="minorEastAsia" w:eastAsiaTheme="minorEastAsia" w:cstheme="minorEastAsia"/>
          <w:b w:val="0"/>
          <w:bCs w:val="0"/>
          <w:sz w:val="24"/>
          <w:szCs w:val="24"/>
        </w:rPr>
        <w:t>委托代理人参加开标会议应携带法定代表人授权书和本人身份证。</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内容中规定的技术参数、规格、数量和要求等必须完全响应，否则其投标文件将作无效投标处理。</w:t>
      </w:r>
    </w:p>
    <w:p>
      <w:pPr>
        <w:spacing w:line="44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6.4</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val="0"/>
          <w:bCs w:val="0"/>
          <w:sz w:val="24"/>
          <w:szCs w:val="24"/>
        </w:rPr>
        <w:t>所有</w:t>
      </w:r>
      <w:r>
        <w:rPr>
          <w:rFonts w:hint="eastAsia" w:asciiTheme="minorEastAsia" w:hAnsiTheme="minorEastAsia" w:eastAsiaTheme="minorEastAsia" w:cstheme="minorEastAsia"/>
          <w:b w:val="0"/>
          <w:bCs w:val="0"/>
          <w:sz w:val="24"/>
          <w:szCs w:val="24"/>
          <w:lang w:eastAsia="zh-CN"/>
        </w:rPr>
        <w:t>供应商</w:t>
      </w:r>
      <w:r>
        <w:rPr>
          <w:rFonts w:hint="eastAsia" w:asciiTheme="minorEastAsia" w:hAnsiTheme="minorEastAsia" w:eastAsiaTheme="minorEastAsia" w:cstheme="minorEastAsia"/>
          <w:b w:val="0"/>
          <w:bCs w:val="0"/>
          <w:sz w:val="24"/>
          <w:szCs w:val="24"/>
          <w:highlight w:val="none"/>
          <w:lang w:eastAsia="zh-CN"/>
        </w:rPr>
        <w:t>询比采购</w:t>
      </w:r>
      <w:r>
        <w:rPr>
          <w:rFonts w:hint="eastAsia" w:asciiTheme="minorEastAsia" w:hAnsiTheme="minorEastAsia" w:eastAsiaTheme="minorEastAsia" w:cstheme="minorEastAsia"/>
          <w:b w:val="0"/>
          <w:bCs w:val="0"/>
          <w:sz w:val="24"/>
          <w:szCs w:val="24"/>
          <w:highlight w:val="none"/>
        </w:rPr>
        <w:t>保证金</w:t>
      </w:r>
      <w:r>
        <w:rPr>
          <w:rFonts w:hint="eastAsia" w:asciiTheme="minorEastAsia" w:hAnsiTheme="minorEastAsia" w:eastAsiaTheme="minorEastAsia" w:cstheme="minorEastAsia"/>
          <w:b w:val="0"/>
          <w:bCs w:val="0"/>
          <w:sz w:val="24"/>
          <w:szCs w:val="24"/>
        </w:rPr>
        <w:t>都应在投标文件规定的</w:t>
      </w:r>
      <w:r>
        <w:rPr>
          <w:rFonts w:hint="eastAsia" w:asciiTheme="minorEastAsia" w:hAnsiTheme="minorEastAsia" w:eastAsiaTheme="minorEastAsia" w:cstheme="minorEastAsia"/>
          <w:b w:val="0"/>
          <w:bCs w:val="0"/>
          <w:sz w:val="24"/>
          <w:szCs w:val="24"/>
          <w:lang w:eastAsia="zh-CN"/>
        </w:rPr>
        <w:t>询比采购</w:t>
      </w:r>
      <w:r>
        <w:rPr>
          <w:rFonts w:hint="eastAsia" w:asciiTheme="minorEastAsia" w:hAnsiTheme="minorEastAsia" w:eastAsiaTheme="minorEastAsia" w:cstheme="minorEastAsia"/>
          <w:b w:val="0"/>
          <w:bCs w:val="0"/>
          <w:sz w:val="24"/>
          <w:szCs w:val="24"/>
        </w:rPr>
        <w:t>保证金缴纳截止日期前缴纳，以资金到账时间为准。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供应商不接受联合体投标。</w:t>
      </w:r>
      <w:bookmarkStart w:id="12" w:name="_Toc498435478"/>
      <w:bookmarkStart w:id="13" w:name="_Toc451280272"/>
    </w:p>
    <w:p>
      <w:pPr>
        <w:pStyle w:val="4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b w:val="0"/>
          <w:bCs w:val="0"/>
          <w:lang w:val="en-US"/>
        </w:rPr>
      </w:pPr>
      <w:r>
        <w:rPr>
          <w:rFonts w:hint="eastAsia" w:asciiTheme="minorEastAsia" w:hAnsiTheme="minorEastAsia" w:eastAsiaTheme="minorEastAsia" w:cstheme="minorEastAsia"/>
          <w:b w:val="0"/>
          <w:bCs w:val="0"/>
          <w:sz w:val="24"/>
          <w:szCs w:val="24"/>
          <w:highlight w:val="none"/>
          <w:lang w:val="en-US" w:eastAsia="zh-CN"/>
        </w:rPr>
        <w:t>8.供应商须提供采购项目指定规格型号的样品。</w:t>
      </w:r>
    </w:p>
    <w:p>
      <w:pPr>
        <w:widowControl/>
        <w:spacing w:line="440" w:lineRule="exact"/>
        <w:jc w:val="left"/>
        <w:rPr>
          <w:rFonts w:hint="eastAsia" w:asciiTheme="minorEastAsia" w:hAnsiTheme="minorEastAsia" w:eastAsiaTheme="minorEastAsia" w:cstheme="minorEastAsia"/>
          <w:b/>
          <w:sz w:val="24"/>
          <w:szCs w:val="24"/>
        </w:rPr>
      </w:pPr>
    </w:p>
    <w:p>
      <w:pPr>
        <w:widowControl/>
        <w:numPr>
          <w:ilvl w:val="0"/>
          <w:numId w:val="1"/>
        </w:numPr>
        <w:spacing w:line="440" w:lineRule="exact"/>
        <w:jc w:val="center"/>
        <w:rPr>
          <w:rFonts w:hint="eastAsia"/>
        </w:rPr>
      </w:pPr>
      <w:r>
        <w:rPr>
          <w:rFonts w:hint="eastAsia" w:asciiTheme="minorEastAsia" w:hAnsiTheme="minorEastAsia" w:eastAsiaTheme="minorEastAsia" w:cstheme="minorEastAsia"/>
          <w:b/>
          <w:sz w:val="24"/>
          <w:szCs w:val="24"/>
          <w:lang w:eastAsia="zh-CN"/>
        </w:rPr>
        <w:t>响应</w:t>
      </w:r>
      <w:r>
        <w:rPr>
          <w:rFonts w:hint="eastAsia" w:asciiTheme="minorEastAsia" w:hAnsiTheme="minorEastAsia" w:eastAsiaTheme="minorEastAsia" w:cstheme="minorEastAsia"/>
          <w:b/>
          <w:sz w:val="24"/>
          <w:szCs w:val="24"/>
        </w:rPr>
        <w:t>文件的编制</w:t>
      </w:r>
      <w:bookmarkEnd w:id="12"/>
      <w:bookmarkEnd w:id="13"/>
    </w:p>
    <w:p>
      <w:pPr>
        <w:pStyle w:val="47"/>
        <w:numPr>
          <w:ilvl w:val="0"/>
          <w:numId w:val="0"/>
        </w:numPr>
        <w:spacing w:line="440" w:lineRule="exact"/>
        <w:rPr>
          <w:rFonts w:hint="eastAsi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1</w:t>
      </w:r>
      <w:r>
        <w:rPr>
          <w:rFonts w:hint="eastAsia" w:asciiTheme="minorEastAsia" w:hAnsiTheme="minorEastAsia" w:eastAsiaTheme="minorEastAsia" w:cstheme="minorEastAsia"/>
          <w:b/>
          <w:sz w:val="24"/>
          <w:szCs w:val="24"/>
          <w:highlight w:val="none"/>
        </w:rPr>
        <w:t>. 投标文件的组成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一</w:t>
      </w:r>
      <w:r>
        <w:rPr>
          <w:rFonts w:hint="eastAsia" w:asciiTheme="minorEastAsia" w:hAnsiTheme="minorEastAsia" w:eastAsiaTheme="minorEastAsia" w:cstheme="minorEastAsia"/>
          <w:b/>
          <w:color w:val="auto"/>
          <w:sz w:val="24"/>
          <w:szCs w:val="24"/>
          <w:highlight w:val="none"/>
        </w:rPr>
        <w:t>部分</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lang w:eastAsia="zh-CN"/>
        </w:rPr>
        <w:t>资格响应文件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资信证明</w:t>
      </w:r>
      <w:r>
        <w:rPr>
          <w:rFonts w:hint="eastAsia" w:asciiTheme="minorEastAsia" w:hAnsiTheme="minorEastAsia" w:eastAsiaTheme="minorEastAsia" w:cstheme="minorEastAsia"/>
          <w:b/>
          <w:color w:val="auto"/>
          <w:sz w:val="24"/>
          <w:szCs w:val="24"/>
          <w:highlight w:val="none"/>
          <w:lang w:val="en-US" w:eastAsia="zh-CN"/>
        </w:rPr>
        <w:t>:</w:t>
      </w:r>
    </w:p>
    <w:p>
      <w:pPr>
        <w:pStyle w:val="59"/>
        <w:numPr>
          <w:ilvl w:val="0"/>
          <w:numId w:val="2"/>
        </w:numPr>
        <w:spacing w:line="440" w:lineRule="exact"/>
        <w:ind w:left="0" w:lef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供应商企业资格、资质、认证、获奖等证书复印件</w:t>
      </w:r>
    </w:p>
    <w:p>
      <w:pPr>
        <w:pStyle w:val="59"/>
        <w:numPr>
          <w:ilvl w:val="0"/>
          <w:numId w:val="2"/>
        </w:numPr>
        <w:spacing w:line="440" w:lineRule="exact"/>
        <w:ind w:left="0" w:lef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营业执照正副本复印件、税务登记证复印件。</w:t>
      </w:r>
    </w:p>
    <w:p>
      <w:pPr>
        <w:pStyle w:val="59"/>
        <w:numPr>
          <w:ilvl w:val="0"/>
          <w:numId w:val="2"/>
        </w:numPr>
        <w:spacing w:line="440" w:lineRule="exact"/>
        <w:ind w:left="0" w:lef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同类产品应具有电缆入网证书、企业信用等级证书、计量合格证、电缆产品认证证书、检验合格证、厂家生产许可证、等资质证书；投标人应具有ISO9001质量体系认证证书； </w:t>
      </w:r>
    </w:p>
    <w:p>
      <w:pPr>
        <w:pStyle w:val="59"/>
        <w:numPr>
          <w:ilvl w:val="0"/>
          <w:numId w:val="2"/>
        </w:numPr>
        <w:spacing w:line="440" w:lineRule="exact"/>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认为需要提供的其他</w:t>
      </w:r>
      <w:r>
        <w:rPr>
          <w:rFonts w:hint="eastAsia" w:asciiTheme="minorEastAsia" w:hAnsiTheme="minorEastAsia" w:eastAsiaTheme="minorEastAsia" w:cstheme="minorEastAsia"/>
          <w:color w:val="auto"/>
          <w:sz w:val="24"/>
          <w:szCs w:val="24"/>
          <w:highlight w:val="none"/>
          <w:lang w:val="en-US" w:eastAsia="zh-CN"/>
        </w:rPr>
        <w:t>资质证明</w:t>
      </w:r>
      <w:r>
        <w:rPr>
          <w:rFonts w:hint="eastAsia" w:asciiTheme="minorEastAsia" w:hAnsiTheme="minorEastAsia" w:eastAsiaTheme="minorEastAsia" w:cstheme="minorEastAsia"/>
          <w:color w:val="auto"/>
          <w:sz w:val="24"/>
          <w:szCs w:val="24"/>
          <w:highlight w:val="none"/>
        </w:rPr>
        <w:t>材料。</w:t>
      </w:r>
    </w:p>
    <w:p>
      <w:pPr>
        <w:pStyle w:val="59"/>
        <w:numPr>
          <w:ilvl w:val="0"/>
          <w:numId w:val="0"/>
        </w:numPr>
        <w:spacing w:line="440" w:lineRule="exact"/>
        <w:ind w:left="420" w:leftChars="100" w:hanging="180" w:hangingChars="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应提供近三年财务报表（资产负债表、利润表、现金流量表）</w:t>
      </w:r>
    </w:p>
    <w:p>
      <w:pPr>
        <w:pStyle w:val="59"/>
        <w:numPr>
          <w:ilvl w:val="0"/>
          <w:numId w:val="0"/>
        </w:numPr>
        <w:spacing w:line="440" w:lineRule="exact"/>
        <w:ind w:left="420" w:leftChars="0" w:hanging="42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2"/>
          <w:sz w:val="24"/>
          <w:szCs w:val="24"/>
          <w:lang w:val="en-US" w:eastAsia="zh-CN" w:bidi="ar-SA"/>
        </w:rPr>
        <w:t>　（6）</w:t>
      </w:r>
      <w:r>
        <w:rPr>
          <w:rFonts w:hint="eastAsia" w:asciiTheme="minorEastAsia" w:hAnsiTheme="minorEastAsia" w:eastAsiaTheme="minorEastAsia" w:cstheme="minorEastAsia"/>
          <w:sz w:val="24"/>
          <w:szCs w:val="24"/>
          <w:highlight w:val="none"/>
          <w:lang w:val="en-US" w:eastAsia="zh-CN"/>
        </w:rPr>
        <w:t>近三年的电缆线销售业绩</w:t>
      </w:r>
      <w:r>
        <w:rPr>
          <w:rFonts w:hint="eastAsia" w:asciiTheme="minorEastAsia" w:hAnsiTheme="minorEastAsia" w:eastAsiaTheme="minorEastAsia" w:cstheme="minorEastAsia"/>
          <w:sz w:val="24"/>
          <w:szCs w:val="24"/>
          <w:highlight w:val="none"/>
        </w:rPr>
        <w:t>以证明其具有履行合同的能力</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完成的项目情况或现在正在履行的合同情况（附合同协议书复印件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p>
    <w:p>
      <w:pPr>
        <w:pStyle w:val="59"/>
        <w:numPr>
          <w:ilvl w:val="0"/>
          <w:numId w:val="0"/>
        </w:numPr>
        <w:spacing w:line="440" w:lineRule="exact"/>
        <w:ind w:left="420" w:leftChars="100" w:hanging="180" w:hangingChars="75"/>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eastAsia="zh-CN"/>
        </w:rPr>
        <w:t>）询比采购保证金缴纳回执复印件。</w:t>
      </w:r>
    </w:p>
    <w:p>
      <w:pPr>
        <w:pStyle w:val="59"/>
        <w:numPr>
          <w:ilvl w:val="0"/>
          <w:numId w:val="0"/>
        </w:numPr>
        <w:spacing w:line="440" w:lineRule="exact"/>
        <w:ind w:left="420" w:leftChars="0" w:hanging="420" w:firstLineChars="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kern w:val="2"/>
          <w:sz w:val="24"/>
          <w:szCs w:val="24"/>
          <w:lang w:val="en-US" w:eastAsia="zh-CN" w:bidi="ar-SA"/>
        </w:rPr>
        <w:t>　</w:t>
      </w:r>
      <w:r>
        <w:rPr>
          <w:rFonts w:hint="eastAsia" w:asciiTheme="minorEastAsia" w:hAnsiTheme="minorEastAsia" w:eastAsiaTheme="minorEastAsia" w:cstheme="minorEastAsia"/>
          <w:b w:val="0"/>
          <w:bCs/>
          <w:color w:val="auto"/>
          <w:kern w:val="2"/>
          <w:sz w:val="24"/>
          <w:szCs w:val="24"/>
          <w:lang w:val="en-US" w:eastAsia="zh-CN" w:bidi="ar-SA"/>
        </w:rPr>
        <w:t>（8）</w:t>
      </w:r>
      <w:r>
        <w:rPr>
          <w:rFonts w:hint="eastAsia" w:asciiTheme="minorEastAsia" w:hAnsiTheme="minorEastAsia" w:eastAsiaTheme="minorEastAsia" w:cstheme="minorEastAsia"/>
          <w:sz w:val="24"/>
          <w:szCs w:val="24"/>
          <w:highlight w:val="none"/>
        </w:rPr>
        <w:t>未被列入“信用中国”网站记录失信被执行人名单证明</w:t>
      </w:r>
      <w:r>
        <w:rPr>
          <w:rFonts w:hint="eastAsia" w:asciiTheme="minorEastAsia" w:hAnsiTheme="minorEastAsia" w:eastAsiaTheme="minorEastAsia" w:cstheme="minorEastAsia"/>
          <w:sz w:val="24"/>
          <w:szCs w:val="24"/>
          <w:highlight w:val="none"/>
          <w:lang w:eastAsia="zh-CN"/>
        </w:rPr>
        <w:t>。</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2、技术响应</w:t>
      </w:r>
    </w:p>
    <w:p>
      <w:pPr>
        <w:pStyle w:val="4"/>
        <w:spacing w:line="440" w:lineRule="exact"/>
        <w:ind w:firstLine="480"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kern w:val="2"/>
          <w:sz w:val="24"/>
          <w:szCs w:val="24"/>
          <w:highlight w:val="none"/>
          <w:lang w:val="en-US" w:eastAsia="zh-CN" w:bidi="ar-SA"/>
        </w:rPr>
        <w:t xml:space="preserve">供应商应提供《询比须知》（七）采购内容和技术参数中电线技术条件和验收标准中要求的技术证明文件和检测报告。包括但不限于以下证明文件：   </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bCs/>
          <w:sz w:val="21"/>
          <w:szCs w:val="21"/>
        </w:rPr>
        <w:t xml:space="preserve">    </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技术参数响应；</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产品质量证明文件要求：</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同类产品的</w:t>
      </w:r>
      <w:r>
        <w:rPr>
          <w:rFonts w:hint="eastAsia" w:asciiTheme="minorEastAsia" w:hAnsiTheme="minorEastAsia" w:eastAsiaTheme="minorEastAsia" w:cstheme="minorEastAsia"/>
          <w:color w:val="auto"/>
          <w:sz w:val="24"/>
          <w:szCs w:val="24"/>
          <w:highlight w:val="none"/>
        </w:rPr>
        <w:t>出厂质量证明文件</w:t>
      </w:r>
      <w:r>
        <w:rPr>
          <w:rFonts w:hint="eastAsia" w:asciiTheme="minorEastAsia" w:hAnsiTheme="minorEastAsia" w:eastAsiaTheme="minorEastAsia" w:cstheme="minorEastAsia"/>
          <w:color w:val="auto"/>
          <w:sz w:val="24"/>
          <w:szCs w:val="24"/>
          <w:highlight w:val="none"/>
          <w:lang w:eastAsia="zh-CN"/>
        </w:rPr>
        <w:t>，包括出厂</w:t>
      </w:r>
      <w:r>
        <w:rPr>
          <w:rFonts w:hint="eastAsia" w:asciiTheme="minorEastAsia" w:hAnsiTheme="minorEastAsia" w:eastAsiaTheme="minorEastAsia" w:cstheme="minorEastAsia"/>
          <w:color w:val="auto"/>
          <w:sz w:val="24"/>
          <w:szCs w:val="24"/>
          <w:highlight w:val="none"/>
        </w:rPr>
        <w:t>合格证（合格证有生产许可证编号和“CCC”认证标识)、检测报告、“CCC'认证证书；</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主要</w:t>
      </w:r>
      <w:r>
        <w:rPr>
          <w:rFonts w:hint="eastAsia" w:asciiTheme="minorEastAsia" w:hAnsiTheme="minorEastAsia" w:eastAsiaTheme="minorEastAsia" w:cstheme="minorEastAsia"/>
          <w:color w:val="auto"/>
          <w:sz w:val="24"/>
          <w:szCs w:val="24"/>
          <w:highlight w:val="none"/>
          <w:lang w:val="en-US" w:eastAsia="zh-CN"/>
        </w:rPr>
        <w:t>材料</w:t>
      </w:r>
      <w:r>
        <w:rPr>
          <w:rFonts w:hint="eastAsia" w:asciiTheme="minorEastAsia" w:hAnsiTheme="minorEastAsia" w:eastAsiaTheme="minorEastAsia" w:cstheme="minorEastAsia"/>
          <w:color w:val="auto"/>
          <w:sz w:val="24"/>
          <w:szCs w:val="24"/>
          <w:highlight w:val="none"/>
        </w:rPr>
        <w:t>的详细描述；</w:t>
      </w:r>
    </w:p>
    <w:p>
      <w:pPr>
        <w:pStyle w:val="59"/>
        <w:numPr>
          <w:ilvl w:val="0"/>
          <w:numId w:val="0"/>
        </w:numPr>
        <w:spacing w:line="44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售后服务计划；</w:t>
      </w:r>
    </w:p>
    <w:p>
      <w:pPr>
        <w:pStyle w:val="59"/>
        <w:numPr>
          <w:ilvl w:val="0"/>
          <w:numId w:val="0"/>
        </w:numPr>
        <w:spacing w:line="440" w:lineRule="exact"/>
        <w:ind w:left="420" w:leftChars="100" w:hanging="180" w:hangingChars="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认为需要提供的其他材料。</w:t>
      </w:r>
    </w:p>
    <w:p>
      <w:pPr>
        <w:pStyle w:val="47"/>
        <w:spacing w:line="440" w:lineRule="exact"/>
        <w:ind w:left="0" w:leftChars="0" w:firstLine="0" w:firstLineChars="0"/>
        <w:rPr>
          <w:rFonts w:hint="eastAsia" w:eastAsiaTheme="minorEastAsia"/>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二</w:t>
      </w:r>
      <w:r>
        <w:rPr>
          <w:rFonts w:hint="eastAsia" w:asciiTheme="minorEastAsia" w:hAnsiTheme="minorEastAsia" w:eastAsiaTheme="minorEastAsia" w:cstheme="minorEastAsia"/>
          <w:b/>
          <w:color w:val="auto"/>
          <w:sz w:val="24"/>
          <w:szCs w:val="24"/>
          <w:highlight w:val="none"/>
        </w:rPr>
        <w:t>部分</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商务</w:t>
      </w:r>
      <w:r>
        <w:rPr>
          <w:rFonts w:hint="eastAsia" w:asciiTheme="minorEastAsia" w:hAnsiTheme="minorEastAsia" w:eastAsiaTheme="minorEastAsia" w:cstheme="minorEastAsia"/>
          <w:b/>
          <w:color w:val="auto"/>
          <w:sz w:val="24"/>
          <w:szCs w:val="24"/>
          <w:highlight w:val="none"/>
          <w:lang w:eastAsia="zh-CN"/>
        </w:rPr>
        <w:t>响应文件</w:t>
      </w:r>
    </w:p>
    <w:p>
      <w:pPr>
        <w:pStyle w:val="59"/>
        <w:numPr>
          <w:ilvl w:val="0"/>
          <w:numId w:val="0"/>
        </w:numPr>
        <w:spacing w:line="440" w:lineRule="exact"/>
        <w:ind w:leftChars="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1、报价</w:t>
      </w:r>
      <w:r>
        <w:rPr>
          <w:rFonts w:hint="eastAsia" w:asciiTheme="minorEastAsia" w:hAnsiTheme="minorEastAsia" w:eastAsiaTheme="minorEastAsia" w:cstheme="minorEastAsia"/>
          <w:color w:val="auto"/>
          <w:sz w:val="24"/>
          <w:szCs w:val="24"/>
          <w:highlight w:val="none"/>
        </w:rPr>
        <w:t>表（格式见附件）</w:t>
      </w:r>
      <w:r>
        <w:rPr>
          <w:rFonts w:hint="eastAsia" w:asciiTheme="minorEastAsia" w:hAnsiTheme="minorEastAsia" w:eastAsiaTheme="minorEastAsia" w:cstheme="minorEastAsia"/>
          <w:b w:val="0"/>
          <w:bCs w:val="0"/>
          <w:color w:val="auto"/>
          <w:sz w:val="24"/>
          <w:szCs w:val="24"/>
          <w:highlight w:val="none"/>
          <w:lang w:eastAsia="zh-CN"/>
        </w:rPr>
        <w:t>，询比采购</w:t>
      </w:r>
      <w:r>
        <w:rPr>
          <w:rFonts w:hint="eastAsia" w:asciiTheme="minorEastAsia" w:hAnsiTheme="minorEastAsia" w:eastAsiaTheme="minorEastAsia" w:cstheme="minorEastAsia"/>
          <w:b w:val="0"/>
          <w:bCs w:val="0"/>
          <w:color w:val="auto"/>
          <w:sz w:val="24"/>
          <w:szCs w:val="24"/>
          <w:highlight w:val="none"/>
        </w:rPr>
        <w:t>报价包括标的物出厂价、包装、运杂费、装卸费、保险费、技术资料及政府管理部门收取的检验费用</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质保费和相关风险、税金等全部费用的</w:t>
      </w:r>
      <w:r>
        <w:rPr>
          <w:rFonts w:hint="eastAsia" w:asciiTheme="minorEastAsia" w:hAnsiTheme="minorEastAsia" w:eastAsiaTheme="minorEastAsia" w:cstheme="minorEastAsia"/>
          <w:b w:val="0"/>
          <w:bCs w:val="0"/>
          <w:color w:val="auto"/>
          <w:sz w:val="24"/>
          <w:szCs w:val="24"/>
          <w:highlight w:val="none"/>
          <w:lang w:eastAsia="zh-CN"/>
        </w:rPr>
        <w:t>综合单价</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sz w:val="24"/>
          <w:szCs w:val="24"/>
          <w:highlight w:val="none"/>
        </w:rPr>
        <w:t>；</w:t>
      </w:r>
    </w:p>
    <w:p>
      <w:pPr>
        <w:spacing w:line="44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报价</w:t>
      </w:r>
      <w:r>
        <w:rPr>
          <w:rFonts w:hint="eastAsia" w:asciiTheme="minorEastAsia" w:hAnsiTheme="minorEastAsia" w:eastAsiaTheme="minorEastAsia" w:cstheme="minorEastAsia"/>
          <w:b/>
          <w:sz w:val="24"/>
          <w:szCs w:val="24"/>
          <w:lang w:eastAsia="zh-CN"/>
        </w:rPr>
        <w:t>要求</w:t>
      </w:r>
    </w:p>
    <w:p>
      <w:pPr>
        <w:spacing w:line="440" w:lineRule="exact"/>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报价表上应清楚地标明</w:t>
      </w:r>
      <w:r>
        <w:rPr>
          <w:rFonts w:hint="eastAsia" w:asciiTheme="minorEastAsia" w:hAnsiTheme="minorEastAsia" w:eastAsiaTheme="minorEastAsia" w:cstheme="minorEastAsia"/>
          <w:b w:val="0"/>
          <w:bCs w:val="0"/>
          <w:sz w:val="24"/>
          <w:szCs w:val="24"/>
          <w:lang w:eastAsia="zh-CN"/>
        </w:rPr>
        <w:t>供应商</w:t>
      </w:r>
      <w:r>
        <w:rPr>
          <w:rFonts w:hint="eastAsia" w:asciiTheme="minorEastAsia" w:hAnsiTheme="minorEastAsia" w:eastAsiaTheme="minorEastAsia" w:cstheme="minorEastAsia"/>
          <w:b w:val="0"/>
          <w:bCs w:val="0"/>
          <w:sz w:val="24"/>
          <w:szCs w:val="24"/>
        </w:rPr>
        <w:t>拟提供</w:t>
      </w:r>
      <w:r>
        <w:rPr>
          <w:rFonts w:hint="eastAsia" w:asciiTheme="minorEastAsia" w:hAnsiTheme="minorEastAsia" w:eastAsiaTheme="minorEastAsia" w:cstheme="minorEastAsia"/>
          <w:b w:val="0"/>
          <w:bCs w:val="0"/>
          <w:sz w:val="24"/>
          <w:szCs w:val="24"/>
          <w:lang w:eastAsia="zh-CN"/>
        </w:rPr>
        <w:t>材料</w:t>
      </w:r>
      <w:r>
        <w:rPr>
          <w:rFonts w:hint="eastAsia" w:asciiTheme="minorEastAsia" w:hAnsiTheme="minorEastAsia" w:eastAsiaTheme="minorEastAsia" w:cstheme="minorEastAsia"/>
          <w:b w:val="0"/>
          <w:bCs w:val="0"/>
          <w:sz w:val="24"/>
          <w:szCs w:val="24"/>
          <w:highlight w:val="none"/>
        </w:rPr>
        <w:t>名称、型号、生产厂家、</w:t>
      </w:r>
      <w:r>
        <w:rPr>
          <w:rFonts w:hint="eastAsia" w:asciiTheme="minorEastAsia" w:hAnsiTheme="minorEastAsia" w:eastAsiaTheme="minorEastAsia" w:cstheme="minorEastAsia"/>
          <w:b w:val="0"/>
          <w:bCs w:val="0"/>
          <w:sz w:val="24"/>
          <w:szCs w:val="24"/>
          <w:highlight w:val="none"/>
          <w:lang w:eastAsia="zh-CN"/>
        </w:rPr>
        <w:t>除税单价、税额、价税合计单价</w:t>
      </w:r>
      <w:r>
        <w:rPr>
          <w:rFonts w:hint="eastAsia" w:asciiTheme="minorEastAsia" w:hAnsiTheme="minorEastAsia" w:eastAsiaTheme="minorEastAsia" w:cstheme="minorEastAsia"/>
          <w:b w:val="0"/>
          <w:bCs w:val="0"/>
          <w:sz w:val="24"/>
          <w:szCs w:val="24"/>
          <w:highlight w:val="none"/>
        </w:rPr>
        <w:t>。</w:t>
      </w:r>
    </w:p>
    <w:p>
      <w:pPr>
        <w:spacing w:line="44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（2）询比</w:t>
      </w:r>
      <w:r>
        <w:rPr>
          <w:rFonts w:hint="eastAsia" w:asciiTheme="minorEastAsia" w:hAnsiTheme="minorEastAsia" w:eastAsiaTheme="minorEastAsia" w:cstheme="minorEastAsia"/>
          <w:b w:val="0"/>
          <w:bCs w:val="0"/>
          <w:sz w:val="24"/>
          <w:szCs w:val="24"/>
        </w:rPr>
        <w:t>报价</w:t>
      </w:r>
      <w:r>
        <w:rPr>
          <w:rFonts w:hint="eastAsia" w:asciiTheme="minorEastAsia" w:hAnsiTheme="minorEastAsia" w:eastAsiaTheme="minorEastAsia" w:cstheme="minorEastAsia"/>
          <w:b w:val="0"/>
          <w:bCs w:val="0"/>
          <w:sz w:val="24"/>
          <w:szCs w:val="24"/>
          <w:lang w:val="en-US" w:eastAsia="zh-CN"/>
        </w:rPr>
        <w:t>税种为增值税专用发票</w:t>
      </w:r>
      <w:r>
        <w:rPr>
          <w:rFonts w:hint="eastAsia" w:asciiTheme="minorEastAsia" w:hAnsiTheme="minorEastAsia" w:eastAsiaTheme="minorEastAsia" w:cstheme="minorEastAsia"/>
          <w:b w:val="0"/>
          <w:bCs w:val="0"/>
          <w:sz w:val="24"/>
          <w:szCs w:val="24"/>
        </w:rPr>
        <w:t>。</w:t>
      </w:r>
    </w:p>
    <w:p>
      <w:pPr>
        <w:spacing w:line="44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）询比</w:t>
      </w:r>
      <w:r>
        <w:rPr>
          <w:rFonts w:hint="eastAsia" w:asciiTheme="minorEastAsia" w:hAnsiTheme="minorEastAsia" w:eastAsiaTheme="minorEastAsia" w:cstheme="minorEastAsia"/>
          <w:b w:val="0"/>
          <w:bCs w:val="0"/>
          <w:sz w:val="24"/>
          <w:szCs w:val="24"/>
        </w:rPr>
        <w:t>报价应由法定代表人或被授权人签署。</w:t>
      </w:r>
    </w:p>
    <w:p>
      <w:pPr>
        <w:spacing w:line="440" w:lineRule="exact"/>
        <w:ind w:firstLine="460" w:firstLineChars="192"/>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eastAsia="zh-CN"/>
        </w:rPr>
        <w:t>）询比报</w:t>
      </w:r>
      <w:r>
        <w:rPr>
          <w:rFonts w:hint="eastAsia" w:asciiTheme="minorEastAsia" w:hAnsiTheme="minorEastAsia" w:eastAsiaTheme="minorEastAsia" w:cstheme="minorEastAsia"/>
          <w:b w:val="0"/>
          <w:bCs w:val="0"/>
          <w:sz w:val="24"/>
          <w:szCs w:val="24"/>
        </w:rPr>
        <w:t>价中不得缺漏</w:t>
      </w:r>
      <w:r>
        <w:rPr>
          <w:rFonts w:hint="eastAsia" w:asciiTheme="minorEastAsia" w:hAnsiTheme="minorEastAsia" w:eastAsiaTheme="minorEastAsia" w:cstheme="minorEastAsia"/>
          <w:b w:val="0"/>
          <w:bCs w:val="0"/>
          <w:sz w:val="24"/>
          <w:szCs w:val="24"/>
          <w:lang w:eastAsia="zh-CN"/>
        </w:rPr>
        <w:t>询比采购</w:t>
      </w:r>
      <w:r>
        <w:rPr>
          <w:rFonts w:hint="eastAsia" w:asciiTheme="minorEastAsia" w:hAnsiTheme="minorEastAsia" w:eastAsiaTheme="minorEastAsia" w:cstheme="minorEastAsia"/>
          <w:b w:val="0"/>
          <w:bCs w:val="0"/>
          <w:sz w:val="24"/>
          <w:szCs w:val="24"/>
        </w:rPr>
        <w:t>文件所要求的内容，</w:t>
      </w:r>
      <w:r>
        <w:rPr>
          <w:rFonts w:hint="eastAsia" w:asciiTheme="minorEastAsia" w:hAnsiTheme="minorEastAsia" w:eastAsiaTheme="minorEastAsia" w:cstheme="minorEastAsia"/>
          <w:b w:val="0"/>
          <w:bCs w:val="0"/>
          <w:sz w:val="24"/>
          <w:szCs w:val="24"/>
          <w:lang w:val="en-US" w:eastAsia="zh-CN"/>
        </w:rPr>
        <w:t>否则作为废标处理。</w:t>
      </w:r>
    </w:p>
    <w:p>
      <w:pPr>
        <w:pStyle w:val="47"/>
        <w:ind w:left="0" w:leftChars="0" w:firstLine="0" w:firstLineChars="0"/>
        <w:rPr>
          <w:rFonts w:hint="eastAsia" w:asciiTheme="minorEastAsia" w:hAnsiTheme="minorEastAsia" w:eastAsiaTheme="minorEastAsia" w:cstheme="minorEastAsia"/>
          <w:color w:val="auto"/>
          <w:sz w:val="24"/>
          <w:szCs w:val="24"/>
        </w:rPr>
      </w:pPr>
      <w:bookmarkStart w:id="14" w:name="_Toc451280273"/>
      <w:bookmarkStart w:id="15" w:name="_Toc498435479"/>
    </w:p>
    <w:p>
      <w:pPr>
        <w:widowControl/>
        <w:numPr>
          <w:ilvl w:val="0"/>
          <w:numId w:val="1"/>
        </w:numPr>
        <w:spacing w:line="440" w:lineRule="exact"/>
        <w:ind w:left="0" w:leftChars="0"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响应</w:t>
      </w:r>
      <w:r>
        <w:rPr>
          <w:rFonts w:hint="eastAsia" w:asciiTheme="minorEastAsia" w:hAnsiTheme="minorEastAsia" w:eastAsiaTheme="minorEastAsia" w:cstheme="minorEastAsia"/>
          <w:b/>
          <w:bCs/>
          <w:color w:val="auto"/>
          <w:sz w:val="24"/>
          <w:szCs w:val="24"/>
        </w:rPr>
        <w:t>文件的密封和递交</w:t>
      </w:r>
      <w:bookmarkEnd w:id="14"/>
      <w:bookmarkEnd w:id="15"/>
    </w:p>
    <w:p>
      <w:pPr>
        <w:pStyle w:val="47"/>
        <w:numPr>
          <w:ilvl w:val="0"/>
          <w:numId w:val="0"/>
        </w:numPr>
        <w:spacing w:line="440" w:lineRule="exact"/>
        <w:ind w:leftChars="0"/>
        <w:rPr>
          <w:rFonts w:hint="default"/>
          <w:lang w:val="en-US" w:eastAsia="zh-CN"/>
        </w:rPr>
      </w:pPr>
    </w:p>
    <w:p>
      <w:pPr>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eastAsia="zh-CN"/>
        </w:rPr>
        <w:t>响应</w:t>
      </w:r>
      <w:r>
        <w:rPr>
          <w:rFonts w:hint="eastAsia" w:asciiTheme="minorEastAsia" w:hAnsiTheme="minorEastAsia" w:eastAsiaTheme="minorEastAsia" w:cstheme="minorEastAsia"/>
          <w:b/>
          <w:sz w:val="24"/>
          <w:szCs w:val="24"/>
        </w:rPr>
        <w:t>文件的份数和签署</w:t>
      </w:r>
    </w:p>
    <w:p>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b w:val="0"/>
          <w:bCs w:val="0"/>
          <w:color w:val="000000"/>
          <w:sz w:val="24"/>
          <w:szCs w:val="24"/>
          <w:lang w:eastAsia="zh-CN"/>
        </w:rPr>
        <w:t>资格响应文件</w:t>
      </w:r>
      <w:r>
        <w:rPr>
          <w:rFonts w:hint="eastAsia" w:asciiTheme="minorEastAsia" w:hAnsiTheme="minorEastAsia" w:eastAsiaTheme="minorEastAsia" w:cstheme="minorEastAsia"/>
          <w:b w:val="0"/>
          <w:bCs w:val="0"/>
          <w:color w:val="000000"/>
          <w:sz w:val="24"/>
          <w:szCs w:val="24"/>
        </w:rPr>
        <w:t>和</w:t>
      </w:r>
      <w:r>
        <w:rPr>
          <w:rFonts w:hint="eastAsia" w:asciiTheme="minorEastAsia" w:hAnsiTheme="minorEastAsia" w:eastAsiaTheme="minorEastAsia" w:cstheme="minorEastAsia"/>
          <w:b w:val="0"/>
          <w:bCs w:val="0"/>
          <w:color w:val="000000"/>
          <w:sz w:val="24"/>
          <w:szCs w:val="24"/>
          <w:lang w:eastAsia="zh-CN"/>
        </w:rPr>
        <w:t>商务响应文件</w:t>
      </w:r>
      <w:r>
        <w:rPr>
          <w:rFonts w:hint="eastAsia" w:asciiTheme="minorEastAsia" w:hAnsiTheme="minorEastAsia" w:eastAsiaTheme="minorEastAsia" w:cstheme="minorEastAsia"/>
          <w:b w:val="0"/>
          <w:bCs w:val="0"/>
          <w:color w:val="000000"/>
          <w:sz w:val="24"/>
          <w:szCs w:val="24"/>
        </w:rPr>
        <w:t>正本各一份，副本各</w:t>
      </w:r>
      <w:r>
        <w:rPr>
          <w:rFonts w:hint="eastAsia" w:asciiTheme="minorEastAsia" w:hAnsiTheme="minorEastAsia" w:eastAsiaTheme="minorEastAsia" w:cstheme="minorEastAsia"/>
          <w:b w:val="0"/>
          <w:bCs w:val="0"/>
          <w:color w:val="000000"/>
          <w:sz w:val="24"/>
          <w:szCs w:val="24"/>
          <w:lang w:eastAsia="zh-CN"/>
        </w:rPr>
        <w:t>两</w:t>
      </w:r>
      <w:r>
        <w:rPr>
          <w:rFonts w:hint="eastAsia" w:asciiTheme="minorEastAsia" w:hAnsiTheme="minorEastAsia" w:eastAsiaTheme="minorEastAsia" w:cstheme="minorEastAsia"/>
          <w:b w:val="0"/>
          <w:bCs w:val="0"/>
          <w:color w:val="000000"/>
          <w:sz w:val="24"/>
          <w:szCs w:val="24"/>
        </w:rPr>
        <w:t>份</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必须提供报价电子版一份，提供U盘（封在投标书内）</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sz w:val="24"/>
          <w:szCs w:val="24"/>
        </w:rPr>
        <w:t>在投标文件封面的右上角清楚地注明“正本”或“副本”。正本和副本如不符，以正本为准。</w:t>
      </w:r>
    </w:p>
    <w:p>
      <w:pPr>
        <w:spacing w:line="440" w:lineRule="exact"/>
        <w:ind w:firstLine="480" w:firstLineChars="200"/>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b w:val="0"/>
          <w:bCs w:val="0"/>
          <w:sz w:val="24"/>
          <w:szCs w:val="24"/>
          <w:lang w:eastAsia="zh-CN"/>
        </w:rPr>
        <w:t>响应文件中</w:t>
      </w:r>
      <w:r>
        <w:rPr>
          <w:rFonts w:hint="eastAsia" w:asciiTheme="minorEastAsia" w:hAnsiTheme="minorEastAsia" w:eastAsiaTheme="minorEastAsia" w:cstheme="minorEastAsia"/>
          <w:b w:val="0"/>
          <w:bCs w:val="0"/>
          <w:sz w:val="24"/>
          <w:szCs w:val="24"/>
        </w:rPr>
        <w:t>的授权书、报价表等应当在格式文本要求的相应位置签字和盖章</w:t>
      </w:r>
      <w:r>
        <w:rPr>
          <w:rFonts w:hint="eastAsia" w:asciiTheme="minorEastAsia" w:hAnsiTheme="minorEastAsia" w:eastAsiaTheme="minorEastAsia" w:cstheme="minorEastAsia"/>
          <w:b w:val="0"/>
          <w:bCs w:val="0"/>
          <w:sz w:val="24"/>
          <w:szCs w:val="24"/>
          <w:lang w:eastAsia="zh-CN"/>
        </w:rPr>
        <w:t>。</w:t>
      </w:r>
    </w:p>
    <w:p>
      <w:pPr>
        <w:spacing w:line="440" w:lineRule="exac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eastAsia="zh-CN"/>
        </w:rPr>
        <w:t>询比响应</w:t>
      </w:r>
      <w:r>
        <w:rPr>
          <w:rFonts w:hint="eastAsia" w:asciiTheme="minorEastAsia" w:hAnsiTheme="minorEastAsia" w:eastAsiaTheme="minorEastAsia" w:cstheme="minorEastAsia"/>
          <w:b w:val="0"/>
          <w:bCs w:val="0"/>
          <w:sz w:val="24"/>
          <w:szCs w:val="24"/>
        </w:rPr>
        <w:t>文件的装订、密封和标记</w:t>
      </w:r>
      <w:r>
        <w:rPr>
          <w:rFonts w:hint="eastAsia" w:asciiTheme="minorEastAsia" w:hAnsiTheme="minorEastAsia" w:eastAsiaTheme="minorEastAsia" w:cstheme="minorEastAsia"/>
          <w:b w:val="0"/>
          <w:bCs w:val="0"/>
          <w:sz w:val="24"/>
          <w:szCs w:val="24"/>
          <w:lang w:eastAsia="zh-CN"/>
        </w:rPr>
        <w:t>。</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eastAsia="zh-CN"/>
        </w:rPr>
        <w:t>资格响应文件和商务报价文件</w:t>
      </w:r>
      <w:r>
        <w:rPr>
          <w:rFonts w:hint="eastAsia" w:asciiTheme="minorEastAsia" w:hAnsiTheme="minorEastAsia" w:eastAsiaTheme="minorEastAsia" w:cstheme="minorEastAsia"/>
          <w:sz w:val="24"/>
          <w:szCs w:val="24"/>
        </w:rPr>
        <w:t>应当分别装订。正本与副本应分别装订成册。</w:t>
      </w:r>
    </w:p>
    <w:p>
      <w:pPr>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2.2</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文件应进行包装、加贴封条，并在封套的封口处加盖投标人单位章。</w:t>
      </w:r>
    </w:p>
    <w:p>
      <w:pPr>
        <w:spacing w:line="44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eastAsia="zh-CN"/>
        </w:rPr>
        <w:t>响应</w:t>
      </w:r>
      <w:r>
        <w:rPr>
          <w:rFonts w:hint="eastAsia" w:asciiTheme="minorEastAsia" w:hAnsiTheme="minorEastAsia" w:eastAsiaTheme="minorEastAsia" w:cstheme="minorEastAsia"/>
          <w:b/>
          <w:sz w:val="24"/>
          <w:szCs w:val="24"/>
        </w:rPr>
        <w:t>文件的提交</w:t>
      </w:r>
    </w:p>
    <w:p>
      <w:pPr>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投标截止时间</w:t>
      </w:r>
      <w:r>
        <w:rPr>
          <w:rFonts w:hint="eastAsia" w:asciiTheme="minorEastAsia" w:hAnsiTheme="minorEastAsia" w:eastAsiaTheme="minorEastAsia" w:cstheme="minorEastAsia"/>
          <w:sz w:val="24"/>
          <w:szCs w:val="24"/>
          <w:lang w:eastAsia="zh-CN"/>
        </w:rPr>
        <w:t>见《询比须知附表》，</w:t>
      </w:r>
      <w:r>
        <w:rPr>
          <w:rFonts w:hint="eastAsia" w:asciiTheme="minorEastAsia" w:hAnsiTheme="minorEastAsia" w:eastAsiaTheme="minorEastAsia" w:cstheme="minorEastAsia"/>
          <w:sz w:val="24"/>
          <w:szCs w:val="24"/>
        </w:rPr>
        <w:t>逾期送达的或者未送达指定地点的</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不予受理。</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所递交的投标文件不予退还。</w:t>
      </w:r>
    </w:p>
    <w:p>
      <w:pPr>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．投标文件的补充、修改与撤回</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在提交</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文件以后，在规定的</w:t>
      </w:r>
      <w:r>
        <w:rPr>
          <w:rFonts w:hint="eastAsia" w:asciiTheme="minorEastAsia" w:hAnsiTheme="minorEastAsia" w:eastAsiaTheme="minorEastAsia" w:cstheme="minorEastAsia"/>
          <w:sz w:val="24"/>
          <w:szCs w:val="24"/>
          <w:lang w:eastAsia="zh-CN"/>
        </w:rPr>
        <w:t>提交响应文件</w:t>
      </w:r>
      <w:r>
        <w:rPr>
          <w:rFonts w:hint="eastAsia" w:asciiTheme="minorEastAsia" w:hAnsiTheme="minorEastAsia" w:eastAsiaTheme="minorEastAsia" w:cstheme="minorEastAsia"/>
          <w:sz w:val="24"/>
          <w:szCs w:val="24"/>
        </w:rPr>
        <w:t>截止时间之前，可以书面形式补充、修改或撤回已提交的投标文件，并以书面形式通知招标人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补充、修改的内容为投标文件的组成部分。</w:t>
      </w:r>
      <w:bookmarkStart w:id="16" w:name="_Toc451280274"/>
      <w:bookmarkStart w:id="17" w:name="_Toc498435480"/>
    </w:p>
    <w:p>
      <w:pPr>
        <w:spacing w:line="440" w:lineRule="exact"/>
        <w:ind w:firstLine="480" w:firstLineChars="200"/>
        <w:rPr>
          <w:rFonts w:hint="eastAsia" w:asciiTheme="minorEastAsia" w:hAnsiTheme="minorEastAsia" w:eastAsiaTheme="minorEastAsia" w:cstheme="minorEastAsia"/>
          <w:sz w:val="24"/>
          <w:szCs w:val="24"/>
        </w:rPr>
      </w:pPr>
    </w:p>
    <w:p>
      <w:pPr>
        <w:widowControl/>
        <w:spacing w:line="44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（五）</w:t>
      </w:r>
      <w:bookmarkEnd w:id="16"/>
      <w:bookmarkEnd w:id="17"/>
      <w:r>
        <w:rPr>
          <w:rFonts w:hint="eastAsia" w:asciiTheme="minorEastAsia" w:hAnsiTheme="minorEastAsia" w:eastAsiaTheme="minorEastAsia" w:cstheme="minorEastAsia"/>
          <w:b/>
          <w:bCs/>
          <w:sz w:val="24"/>
          <w:szCs w:val="24"/>
          <w:lang w:eastAsia="zh-CN"/>
        </w:rPr>
        <w:t>评审</w:t>
      </w:r>
    </w:p>
    <w:p>
      <w:pPr>
        <w:spacing w:line="440" w:lineRule="exac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eastAsia="zh-CN"/>
        </w:rPr>
        <w:t>响应文件开启</w:t>
      </w:r>
    </w:p>
    <w:p>
      <w:pPr>
        <w:adjustRightInd w:val="0"/>
        <w:snapToGrid w:val="0"/>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法定代表人或被授权代理人必须到场参加开标会议，并出</w:t>
      </w:r>
      <w:r>
        <w:rPr>
          <w:rFonts w:hint="eastAsia" w:asciiTheme="minorEastAsia" w:hAnsiTheme="minorEastAsia" w:eastAsiaTheme="minorEastAsia" w:cstheme="minorEastAsia"/>
          <w:b w:val="0"/>
          <w:bCs/>
          <w:sz w:val="24"/>
          <w:szCs w:val="24"/>
        </w:rPr>
        <w:t>示法定代表人身份证原件或被授权代理人身份证原件</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询比采购保证金支付凭证</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Cs/>
          <w:sz w:val="24"/>
          <w:szCs w:val="24"/>
        </w:rPr>
        <w:t>以便开标会议上证明其身份及</w:t>
      </w:r>
      <w:r>
        <w:rPr>
          <w:rFonts w:hint="eastAsia" w:asciiTheme="minorEastAsia" w:hAnsiTheme="minorEastAsia" w:eastAsiaTheme="minorEastAsia" w:cstheme="minorEastAsia"/>
          <w:bCs/>
          <w:sz w:val="24"/>
          <w:szCs w:val="24"/>
          <w:lang w:eastAsia="zh-CN"/>
        </w:rPr>
        <w:t>询比</w:t>
      </w:r>
      <w:r>
        <w:rPr>
          <w:rFonts w:hint="eastAsia" w:asciiTheme="minorEastAsia" w:hAnsiTheme="minorEastAsia" w:eastAsiaTheme="minorEastAsia" w:cstheme="minorEastAsia"/>
          <w:bCs/>
          <w:sz w:val="24"/>
          <w:szCs w:val="24"/>
        </w:rPr>
        <w:t>资格。</w:t>
      </w:r>
    </w:p>
    <w:p>
      <w:pPr>
        <w:adjustRightInd w:val="0"/>
        <w:snapToGrid w:val="0"/>
        <w:spacing w:line="44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1.2 响应文件开启</w:t>
      </w:r>
    </w:p>
    <w:p>
      <w:pPr>
        <w:adjustRightInd w:val="0"/>
        <w:snapToGrid w:val="0"/>
        <w:spacing w:line="440" w:lineRule="exact"/>
        <w:ind w:firstLine="480" w:firstLineChars="200"/>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pPr>
        <w:spacing w:line="440" w:lineRule="exact"/>
        <w:ind w:right="-178" w:rightChars="-74"/>
        <w:jc w:val="lef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2.评审小组</w:t>
      </w:r>
    </w:p>
    <w:p>
      <w:pPr>
        <w:spacing w:line="440" w:lineRule="exact"/>
        <w:ind w:right="-178" w:rightChars="-74" w:firstLine="480" w:firstLineChars="20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评审由采购人组建的评审小组负责，评审小组成员存在法规规定的回避情形时应主动回避。</w:t>
      </w:r>
    </w:p>
    <w:p>
      <w:pPr>
        <w:spacing w:line="440" w:lineRule="exact"/>
        <w:ind w:right="-178" w:rightChars="-74"/>
        <w:jc w:val="lef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3. 评审  </w:t>
      </w:r>
    </w:p>
    <w:p>
      <w:pPr>
        <w:spacing w:line="440" w:lineRule="exact"/>
        <w:ind w:right="-178" w:rightChars="-74" w:firstLine="480" w:firstLineChars="20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评审方法：经评审的最低价法进行价格评审。</w:t>
      </w:r>
    </w:p>
    <w:p>
      <w:pPr>
        <w:spacing w:line="440" w:lineRule="exact"/>
        <w:ind w:right="-178" w:rightChars="-74" w:firstLine="480" w:firstLineChars="20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（1）资格评审。评审小组按照采购文件要求对响应供应商的资格条件进行评审，通过资格评审的供应商可参加商务报价评审。</w:t>
      </w:r>
    </w:p>
    <w:p>
      <w:pPr>
        <w:spacing w:line="440" w:lineRule="exact"/>
        <w:ind w:right="-178" w:rightChars="-74"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（2）价格评审。对完全响应采购文件要求的供应商的报价按除税单价从低到高的顺序作为推荐成交供应商的顺序。</w:t>
      </w:r>
    </w:p>
    <w:p>
      <w:pPr>
        <w:numPr>
          <w:ilvl w:val="0"/>
          <w:numId w:val="0"/>
        </w:numPr>
        <w:spacing w:line="440" w:lineRule="exact"/>
        <w:ind w:right="-178" w:rightChars="-74"/>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开标异议</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val="0"/>
          <w:bCs w:val="0"/>
          <w:sz w:val="24"/>
          <w:szCs w:val="24"/>
          <w:lang w:val="en-US" w:eastAsia="zh-CN"/>
        </w:rPr>
        <w:t>现场提出有效。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rPr>
      </w:pPr>
      <w:r>
        <w:rPr>
          <w:rFonts w:hint="eastAsia" w:asciiTheme="minorEastAsia" w:hAnsiTheme="minorEastAsia" w:eastAsiaTheme="minorEastAsia" w:cstheme="minorEastAsia"/>
          <w:b/>
          <w:bCs/>
          <w:sz w:val="24"/>
          <w:szCs w:val="24"/>
          <w:lang w:val="en-US" w:eastAsia="zh-CN"/>
        </w:rPr>
        <w:t xml:space="preserve">5. </w:t>
      </w:r>
      <w:r>
        <w:rPr>
          <w:rFonts w:hint="eastAsia" w:asciiTheme="minorEastAsia" w:hAnsiTheme="minorEastAsia" w:eastAsiaTheme="minorEastAsia" w:cstheme="minorEastAsia"/>
          <w:b/>
          <w:bCs/>
          <w:sz w:val="24"/>
          <w:szCs w:val="24"/>
          <w:lang w:eastAsia="zh-CN"/>
        </w:rPr>
        <w:t>评审小组</w:t>
      </w:r>
      <w:r>
        <w:rPr>
          <w:rFonts w:hint="eastAsia" w:asciiTheme="minorEastAsia" w:hAnsiTheme="minorEastAsia" w:eastAsiaTheme="minorEastAsia" w:cstheme="minorEastAsia"/>
          <w:b/>
          <w:bCs/>
          <w:sz w:val="24"/>
          <w:szCs w:val="24"/>
        </w:rPr>
        <w:t>会应当向招标人提出书面评标报告</w:t>
      </w:r>
      <w:r>
        <w:rPr>
          <w:rFonts w:hint="eastAsia" w:asciiTheme="minorEastAsia" w:hAnsiTheme="minorEastAsia" w:eastAsiaTheme="minorEastAsia" w:cstheme="minorEastAsia"/>
          <w:sz w:val="24"/>
          <w:szCs w:val="24"/>
        </w:rPr>
        <w:t>。评标报告应当如实记载以下内容：</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）推荐的</w:t>
      </w:r>
      <w:r>
        <w:rPr>
          <w:rFonts w:hint="eastAsia" w:asciiTheme="minorEastAsia" w:hAnsiTheme="minorEastAsia" w:eastAsiaTheme="minorEastAsia" w:cstheme="minorEastAsia"/>
          <w:sz w:val="24"/>
          <w:szCs w:val="24"/>
          <w:lang w:eastAsia="zh-CN"/>
        </w:rPr>
        <w:t>成交供应商候选人</w:t>
      </w:r>
      <w:r>
        <w:rPr>
          <w:rFonts w:hint="eastAsia" w:asciiTheme="minorEastAsia" w:hAnsiTheme="minorEastAsia" w:eastAsiaTheme="minorEastAsia" w:cstheme="minorEastAsia"/>
          <w:sz w:val="24"/>
          <w:szCs w:val="24"/>
        </w:rPr>
        <w:t>名单；</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）经评审的中标</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候选人排序；</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）符合要求的中标</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候选人</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w:t>
      </w:r>
    </w:p>
    <w:p>
      <w:pPr>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需要补充、说明的其他内容；</w:t>
      </w:r>
    </w:p>
    <w:p>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 定标</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将根据评审报告，对候选成交供应商综合评估后选择确定候选成交供应商顺序。采购人按规定对候选成交供应商顺序在采购公告发布的网站上进行公示。公示期结束后排名第一的候选成交供应商成为成交供应商。</w:t>
      </w:r>
    </w:p>
    <w:p>
      <w:pPr>
        <w:pStyle w:val="47"/>
        <w:spacing w:line="440" w:lineRule="exact"/>
        <w:rPr>
          <w:rFonts w:hint="eastAsia" w:asciiTheme="minorEastAsia" w:hAnsiTheme="minorEastAsia" w:eastAsiaTheme="minorEastAsia" w:cstheme="minorEastAsia"/>
          <w:b w:val="0"/>
          <w:bCs w:val="0"/>
          <w:color w:val="auto"/>
          <w:sz w:val="24"/>
          <w:szCs w:val="24"/>
          <w:highlight w:val="none"/>
        </w:rPr>
      </w:pPr>
    </w:p>
    <w:p>
      <w:pPr>
        <w:pStyle w:val="47"/>
        <w:spacing w:line="440" w:lineRule="exact"/>
        <w:rPr>
          <w:rFonts w:hint="eastAsia" w:asciiTheme="minorEastAsia" w:hAnsiTheme="minorEastAsia" w:eastAsiaTheme="minorEastAsia" w:cstheme="minorEastAsia"/>
          <w:b w:val="0"/>
          <w:bCs w:val="0"/>
          <w:color w:val="auto"/>
          <w:sz w:val="24"/>
          <w:szCs w:val="24"/>
          <w:highlight w:val="none"/>
        </w:rPr>
      </w:pPr>
    </w:p>
    <w:p>
      <w:pPr>
        <w:pStyle w:val="47"/>
        <w:spacing w:line="440" w:lineRule="exact"/>
        <w:jc w:val="center"/>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合同的授予</w:t>
      </w:r>
    </w:p>
    <w:p>
      <w:pPr>
        <w:spacing w:line="44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 合同授予标准</w:t>
      </w:r>
    </w:p>
    <w:p>
      <w:pPr>
        <w:spacing w:line="440" w:lineRule="exact"/>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eastAsia="zh-CN"/>
        </w:rPr>
        <w:t>成交供应商在公示期结束起</w:t>
      </w:r>
      <w:r>
        <w:rPr>
          <w:rFonts w:hint="eastAsia" w:asciiTheme="minorEastAsia" w:hAnsiTheme="minorEastAsia" w:eastAsiaTheme="minorEastAsia" w:cstheme="minorEastAsia"/>
          <w:b w:val="0"/>
          <w:bCs w:val="0"/>
          <w:sz w:val="24"/>
          <w:szCs w:val="24"/>
          <w:lang w:val="en-US" w:eastAsia="zh-CN"/>
        </w:rPr>
        <w:t>五日内，按照询比采购文件与采购人订立书面合同。</w:t>
      </w:r>
    </w:p>
    <w:p>
      <w:pPr>
        <w:spacing w:line="440" w:lineRule="exact"/>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sz w:val="24"/>
          <w:szCs w:val="24"/>
          <w:lang w:val="en-US" w:eastAsia="zh-CN"/>
        </w:rPr>
        <w:t>2.</w:t>
      </w:r>
      <w:bookmarkStart w:id="18" w:name="_Toc217446068"/>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履约</w:t>
      </w:r>
      <w:bookmarkEnd w:id="18"/>
      <w:r>
        <w:rPr>
          <w:rFonts w:hint="eastAsia" w:asciiTheme="minorEastAsia" w:hAnsiTheme="minorEastAsia" w:eastAsiaTheme="minorEastAsia" w:cstheme="minorEastAsia"/>
          <w:b/>
          <w:sz w:val="24"/>
          <w:szCs w:val="24"/>
          <w:lang w:eastAsia="zh-CN"/>
        </w:rPr>
        <w:t>保障</w:t>
      </w:r>
    </w:p>
    <w:p>
      <w:pPr>
        <w:pStyle w:val="47"/>
        <w:spacing w:line="440" w:lineRule="exact"/>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lang w:val="en-US" w:eastAsia="zh-CN"/>
        </w:rPr>
        <w:t>2.1成交供应商的</w:t>
      </w:r>
      <w:r>
        <w:rPr>
          <w:rFonts w:hint="eastAsia" w:asciiTheme="minorEastAsia" w:hAnsiTheme="minorEastAsia" w:eastAsiaTheme="minorEastAsia" w:cstheme="minorEastAsia"/>
          <w:b w:val="0"/>
          <w:bCs w:val="0"/>
          <w:sz w:val="24"/>
          <w:highlight w:val="none"/>
          <w:lang w:eastAsia="zh-CN"/>
        </w:rPr>
        <w:t>询比采购</w:t>
      </w:r>
      <w:r>
        <w:rPr>
          <w:rFonts w:hint="eastAsia" w:asciiTheme="minorEastAsia" w:hAnsiTheme="minorEastAsia" w:eastAsiaTheme="minorEastAsia" w:cstheme="minorEastAsia"/>
          <w:b w:val="0"/>
          <w:bCs w:val="0"/>
          <w:sz w:val="24"/>
          <w:highlight w:val="none"/>
        </w:rPr>
        <w:t>保证金</w:t>
      </w:r>
      <w:r>
        <w:rPr>
          <w:rFonts w:hint="eastAsia" w:asciiTheme="minorEastAsia" w:hAnsiTheme="minorEastAsia" w:eastAsiaTheme="minorEastAsia" w:cstheme="minorEastAsia"/>
          <w:b w:val="0"/>
          <w:bCs w:val="0"/>
          <w:sz w:val="24"/>
          <w:highlight w:val="none"/>
          <w:lang w:val="en-US" w:eastAsia="zh-CN"/>
        </w:rPr>
        <w:t>在签订书面合同后自动</w:t>
      </w:r>
      <w:r>
        <w:rPr>
          <w:rFonts w:hint="eastAsia" w:asciiTheme="minorEastAsia" w:hAnsiTheme="minorEastAsia" w:eastAsiaTheme="minorEastAsia" w:cstheme="minorEastAsia"/>
          <w:b w:val="0"/>
          <w:bCs w:val="0"/>
          <w:sz w:val="24"/>
          <w:highlight w:val="none"/>
        </w:rPr>
        <w:t>转为履约保证金。履约保证金将在</w:t>
      </w:r>
      <w:r>
        <w:rPr>
          <w:rFonts w:hint="eastAsia" w:asciiTheme="minorEastAsia" w:hAnsiTheme="minorEastAsia" w:eastAsiaTheme="minorEastAsia" w:cstheme="minorEastAsia"/>
          <w:b w:val="0"/>
          <w:bCs w:val="0"/>
          <w:sz w:val="24"/>
          <w:highlight w:val="none"/>
          <w:lang w:eastAsia="zh-CN"/>
        </w:rPr>
        <w:t>中标人</w:t>
      </w:r>
      <w:r>
        <w:rPr>
          <w:rFonts w:hint="eastAsia" w:asciiTheme="minorEastAsia" w:hAnsiTheme="minorEastAsia" w:eastAsiaTheme="minorEastAsia" w:cstheme="minorEastAsia"/>
          <w:b w:val="0"/>
          <w:bCs w:val="0"/>
          <w:sz w:val="24"/>
          <w:highlight w:val="none"/>
        </w:rPr>
        <w:t>履行完合同义务</w:t>
      </w:r>
      <w:r>
        <w:rPr>
          <w:rFonts w:hint="eastAsia" w:asciiTheme="minorEastAsia" w:hAnsiTheme="minorEastAsia" w:eastAsiaTheme="minorEastAsia" w:cstheme="minorEastAsia"/>
          <w:b w:val="0"/>
          <w:bCs w:val="0"/>
          <w:sz w:val="24"/>
          <w:highlight w:val="none"/>
          <w:lang w:val="en-US" w:eastAsia="zh-CN"/>
        </w:rPr>
        <w:t>后十</w:t>
      </w:r>
      <w:r>
        <w:rPr>
          <w:rFonts w:hint="eastAsia" w:asciiTheme="minorEastAsia" w:hAnsiTheme="minorEastAsia" w:eastAsiaTheme="minorEastAsia" w:cstheme="minorEastAsia"/>
          <w:b w:val="0"/>
          <w:bCs w:val="0"/>
          <w:sz w:val="24"/>
          <w:highlight w:val="none"/>
        </w:rPr>
        <w:t>五</w:t>
      </w:r>
      <w:r>
        <w:rPr>
          <w:rFonts w:hint="eastAsia" w:asciiTheme="minorEastAsia" w:hAnsiTheme="minorEastAsia" w:eastAsiaTheme="minorEastAsia" w:cstheme="minorEastAsia"/>
          <w:b w:val="0"/>
          <w:bCs w:val="0"/>
          <w:sz w:val="24"/>
          <w:highlight w:val="none"/>
          <w:lang w:val="en-US" w:eastAsia="zh-CN"/>
        </w:rPr>
        <w:t>个工作日</w:t>
      </w:r>
      <w:r>
        <w:rPr>
          <w:rFonts w:hint="eastAsia" w:asciiTheme="minorEastAsia" w:hAnsiTheme="minorEastAsia" w:eastAsiaTheme="minorEastAsia" w:cstheme="minorEastAsia"/>
          <w:b w:val="0"/>
          <w:bCs w:val="0"/>
          <w:sz w:val="24"/>
          <w:highlight w:val="none"/>
        </w:rPr>
        <w:t>内</w:t>
      </w:r>
      <w:r>
        <w:rPr>
          <w:rFonts w:hint="eastAsia" w:asciiTheme="minorEastAsia" w:hAnsiTheme="minorEastAsia" w:eastAsiaTheme="minorEastAsia" w:cstheme="minorEastAsia"/>
          <w:b w:val="0"/>
          <w:bCs w:val="0"/>
          <w:sz w:val="24"/>
          <w:highlight w:val="none"/>
          <w:lang w:val="en-US" w:eastAsia="zh-CN"/>
        </w:rPr>
        <w:t>无息</w:t>
      </w:r>
      <w:r>
        <w:rPr>
          <w:rFonts w:hint="eastAsia" w:asciiTheme="minorEastAsia" w:hAnsiTheme="minorEastAsia" w:eastAsiaTheme="minorEastAsia" w:cstheme="minorEastAsia"/>
          <w:b w:val="0"/>
          <w:bCs w:val="0"/>
          <w:sz w:val="24"/>
          <w:highlight w:val="none"/>
        </w:rPr>
        <w:t>退回。</w:t>
      </w:r>
    </w:p>
    <w:p>
      <w:pPr>
        <w:pStyle w:val="47"/>
        <w:spacing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2.2  双方订立的合同与招标文件、投标文件等不一致的，以双方订立的合同条款为准。</w:t>
      </w:r>
    </w:p>
    <w:p>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2.3 </w:t>
      </w:r>
      <w:r>
        <w:rPr>
          <w:rFonts w:hint="eastAsia" w:asciiTheme="minorEastAsia" w:hAnsiTheme="minorEastAsia" w:eastAsiaTheme="minorEastAsia" w:cstheme="minorEastAsia"/>
          <w:sz w:val="24"/>
          <w:szCs w:val="24"/>
        </w:rPr>
        <w:t>中标人如不按规定与</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订立合同，则招标人将废除授标，</w:t>
      </w:r>
      <w:r>
        <w:rPr>
          <w:rFonts w:hint="eastAsia" w:asciiTheme="minorEastAsia" w:hAnsiTheme="minorEastAsia" w:eastAsiaTheme="minorEastAsia" w:cstheme="minorEastAsia"/>
          <w:sz w:val="24"/>
          <w:szCs w:val="24"/>
          <w:lang w:eastAsia="zh-CN"/>
        </w:rPr>
        <w:t>履约</w:t>
      </w:r>
      <w:r>
        <w:rPr>
          <w:rFonts w:hint="eastAsia" w:asciiTheme="minorEastAsia" w:hAnsiTheme="minorEastAsia" w:eastAsiaTheme="minorEastAsia" w:cstheme="minorEastAsia"/>
          <w:sz w:val="24"/>
          <w:szCs w:val="24"/>
          <w:lang w:val="en-US" w:eastAsia="zh-CN"/>
        </w:rPr>
        <w:t>保证</w:t>
      </w:r>
      <w:r>
        <w:rPr>
          <w:rFonts w:hint="eastAsia" w:asciiTheme="minorEastAsia" w:hAnsiTheme="minorEastAsia" w:eastAsiaTheme="minorEastAsia" w:cstheme="minorEastAsia"/>
          <w:sz w:val="24"/>
          <w:szCs w:val="24"/>
        </w:rPr>
        <w:t>金不予退还。</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中标人不能按</w:t>
      </w:r>
      <w:r>
        <w:rPr>
          <w:rFonts w:hint="eastAsia" w:asciiTheme="minorEastAsia" w:hAnsiTheme="minorEastAsia" w:eastAsiaTheme="minorEastAsia" w:cstheme="minorEastAsia"/>
          <w:sz w:val="24"/>
          <w:szCs w:val="24"/>
          <w:lang w:val="en-US" w:eastAsia="zh-CN"/>
        </w:rPr>
        <w:t>照</w:t>
      </w:r>
      <w:r>
        <w:rPr>
          <w:rFonts w:hint="eastAsia" w:asciiTheme="minorEastAsia" w:hAnsiTheme="minorEastAsia" w:eastAsiaTheme="minorEastAsia" w:cstheme="minorEastAsia"/>
          <w:sz w:val="24"/>
          <w:szCs w:val="24"/>
        </w:rPr>
        <w:t>要求履约的，视为放弃中标，其</w:t>
      </w:r>
      <w:r>
        <w:rPr>
          <w:rFonts w:hint="eastAsia" w:asciiTheme="minorEastAsia" w:hAnsiTheme="minorEastAsia" w:eastAsiaTheme="minorEastAsia" w:cstheme="minorEastAsia"/>
          <w:sz w:val="24"/>
          <w:szCs w:val="24"/>
          <w:lang w:eastAsia="zh-CN"/>
        </w:rPr>
        <w:t>履约</w:t>
      </w:r>
      <w:r>
        <w:rPr>
          <w:rFonts w:hint="eastAsia" w:asciiTheme="minorEastAsia" w:hAnsiTheme="minorEastAsia" w:eastAsiaTheme="minorEastAsia" w:cstheme="minorEastAsia"/>
          <w:sz w:val="24"/>
          <w:szCs w:val="24"/>
        </w:rPr>
        <w:t>保证金不予退还。</w:t>
      </w:r>
    </w:p>
    <w:p>
      <w:pPr>
        <w:spacing w:line="440" w:lineRule="exact"/>
        <w:ind w:firstLine="480" w:firstLineChars="200"/>
        <w:rPr>
          <w:rFonts w:hint="eastAsia" w:asciiTheme="minorEastAsia" w:hAnsiTheme="minorEastAsia" w:eastAsiaTheme="minorEastAsia" w:cstheme="minorEastAsia"/>
          <w:sz w:val="24"/>
          <w:szCs w:val="24"/>
        </w:rPr>
      </w:pPr>
    </w:p>
    <w:p>
      <w:pPr>
        <w:spacing w:line="440" w:lineRule="exact"/>
        <w:ind w:firstLine="480" w:firstLineChars="200"/>
        <w:rPr>
          <w:rFonts w:hint="eastAsia" w:asciiTheme="minorEastAsia" w:hAnsiTheme="minorEastAsia" w:eastAsiaTheme="minorEastAsia" w:cstheme="minorEastAsia"/>
          <w:sz w:val="24"/>
          <w:szCs w:val="24"/>
        </w:rPr>
      </w:pPr>
    </w:p>
    <w:p>
      <w:pPr>
        <w:widowControl/>
        <w:spacing w:line="440" w:lineRule="exact"/>
        <w:jc w:val="center"/>
        <w:rPr>
          <w:rFonts w:hint="eastAsia" w:asciiTheme="minorEastAsia" w:hAnsiTheme="minorEastAsia" w:eastAsiaTheme="minorEastAsia" w:cstheme="minorEastAsia"/>
          <w:b/>
          <w:sz w:val="24"/>
          <w:szCs w:val="24"/>
        </w:rPr>
      </w:pPr>
      <w:bookmarkStart w:id="19" w:name="_Toc451280276"/>
      <w:r>
        <w:rPr>
          <w:rFonts w:hint="eastAsia" w:asciiTheme="minorEastAsia" w:hAnsiTheme="minorEastAsia" w:eastAsiaTheme="minorEastAsia" w:cstheme="minorEastAsia"/>
          <w:b/>
          <w:sz w:val="24"/>
          <w:szCs w:val="24"/>
          <w:lang w:eastAsia="zh-CN"/>
        </w:rPr>
        <w:t>（七）</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eastAsia="zh-CN"/>
        </w:rPr>
        <w:t>询比采购</w:t>
      </w:r>
      <w:r>
        <w:rPr>
          <w:rFonts w:hint="eastAsia" w:asciiTheme="minorEastAsia" w:hAnsiTheme="minorEastAsia" w:eastAsiaTheme="minorEastAsia" w:cstheme="minorEastAsia"/>
          <w:b/>
          <w:sz w:val="24"/>
          <w:szCs w:val="24"/>
        </w:rPr>
        <w:t>保证金</w:t>
      </w:r>
    </w:p>
    <w:p>
      <w:pPr>
        <w:widowControl/>
        <w:spacing w:line="440" w:lineRule="exact"/>
        <w:jc w:val="center"/>
        <w:rPr>
          <w:rFonts w:hint="eastAsia" w:asciiTheme="minorEastAsia" w:hAnsiTheme="minorEastAsia" w:eastAsiaTheme="minorEastAsia" w:cstheme="minorEastAsia"/>
          <w:b/>
          <w:sz w:val="24"/>
          <w:szCs w:val="24"/>
        </w:rPr>
      </w:pPr>
    </w:p>
    <w:p>
      <w:pPr>
        <w:widowControl/>
        <w:spacing w:line="440" w:lineRule="exact"/>
        <w:jc w:val="left"/>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sz w:val="24"/>
          <w:szCs w:val="24"/>
          <w:lang w:eastAsia="zh-CN"/>
        </w:rPr>
        <w:t>询比采购保证金</w:t>
      </w:r>
    </w:p>
    <w:p>
      <w:pPr>
        <w:widowControl/>
        <w:spacing w:line="440" w:lineRule="exact"/>
        <w:jc w:val="left"/>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val="0"/>
          <w:bCs/>
          <w:sz w:val="24"/>
          <w:szCs w:val="24"/>
          <w:lang w:eastAsia="zh-CN"/>
        </w:rPr>
        <w:t>本询比采购项目</w:t>
      </w:r>
      <w:r>
        <w:rPr>
          <w:rFonts w:hint="eastAsia" w:asciiTheme="minorEastAsia" w:hAnsiTheme="minorEastAsia" w:eastAsiaTheme="minorEastAsia" w:cstheme="minorEastAsia"/>
          <w:b w:val="0"/>
          <w:bCs/>
          <w:sz w:val="24"/>
          <w:szCs w:val="24"/>
        </w:rPr>
        <w:t>须缴纳</w:t>
      </w:r>
      <w:r>
        <w:rPr>
          <w:rFonts w:hint="eastAsia" w:asciiTheme="minorEastAsia" w:hAnsiTheme="minorEastAsia" w:eastAsiaTheme="minorEastAsia" w:cstheme="minorEastAsia"/>
          <w:b w:val="0"/>
          <w:bCs/>
          <w:sz w:val="24"/>
          <w:szCs w:val="24"/>
          <w:lang w:eastAsia="zh-CN"/>
        </w:rPr>
        <w:t>询比采购</w:t>
      </w:r>
      <w:r>
        <w:rPr>
          <w:rFonts w:hint="eastAsia" w:asciiTheme="minorEastAsia" w:hAnsiTheme="minorEastAsia" w:eastAsiaTheme="minorEastAsia" w:cstheme="minorEastAsia"/>
          <w:b w:val="0"/>
          <w:bCs/>
          <w:sz w:val="24"/>
          <w:szCs w:val="24"/>
        </w:rPr>
        <w:t>保证金</w:t>
      </w:r>
      <w:r>
        <w:rPr>
          <w:rFonts w:hint="eastAsia" w:asciiTheme="minorEastAsia" w:hAnsiTheme="minorEastAsia" w:eastAsiaTheme="minorEastAsia" w:cstheme="minorEastAsia"/>
          <w:b w:val="0"/>
          <w:bCs/>
          <w:sz w:val="24"/>
          <w:szCs w:val="24"/>
          <w:lang w:eastAsia="zh-CN"/>
        </w:rPr>
        <w:t>，金额为</w:t>
      </w:r>
      <w:r>
        <w:rPr>
          <w:rFonts w:hint="eastAsia" w:asciiTheme="minorEastAsia" w:hAnsiTheme="minorEastAsia" w:eastAsiaTheme="minorEastAsia" w:cstheme="minorEastAsia"/>
          <w:b w:val="0"/>
          <w:bCs/>
          <w:sz w:val="24"/>
          <w:szCs w:val="24"/>
        </w:rPr>
        <w:t>人民币</w:t>
      </w:r>
      <w:r>
        <w:rPr>
          <w:rFonts w:hint="eastAsia" w:asciiTheme="minorEastAsia" w:hAnsiTheme="minorEastAsia" w:eastAsiaTheme="minorEastAsia" w:cstheme="minorEastAsia"/>
          <w:b w:val="0"/>
          <w:bCs/>
          <w:sz w:val="24"/>
          <w:szCs w:val="24"/>
          <w:lang w:val="en-US" w:eastAsia="zh-CN"/>
        </w:rPr>
        <w:t>5000</w:t>
      </w:r>
      <w:r>
        <w:rPr>
          <w:rFonts w:hint="eastAsia" w:asciiTheme="minorEastAsia" w:hAnsiTheme="minorEastAsia" w:eastAsiaTheme="minorEastAsia" w:cstheme="minorEastAsia"/>
          <w:b w:val="0"/>
          <w:bCs/>
          <w:sz w:val="24"/>
          <w:szCs w:val="24"/>
        </w:rPr>
        <w:t>.00元，大写：</w:t>
      </w:r>
      <w:r>
        <w:rPr>
          <w:rFonts w:hint="eastAsia" w:asciiTheme="minorEastAsia" w:hAnsiTheme="minorEastAsia" w:eastAsiaTheme="minorEastAsia" w:cstheme="minorEastAsia"/>
          <w:b w:val="0"/>
          <w:bCs/>
          <w:sz w:val="24"/>
          <w:szCs w:val="24"/>
          <w:lang w:val="en-US" w:eastAsia="zh-CN"/>
        </w:rPr>
        <w:t>伍仟</w:t>
      </w:r>
      <w:r>
        <w:rPr>
          <w:rFonts w:hint="eastAsia" w:asciiTheme="minorEastAsia" w:hAnsiTheme="minorEastAsia" w:eastAsiaTheme="minorEastAsia" w:cstheme="minorEastAsia"/>
          <w:b w:val="0"/>
          <w:bCs/>
          <w:sz w:val="24"/>
          <w:szCs w:val="24"/>
        </w:rPr>
        <w:t>元</w:t>
      </w:r>
      <w:r>
        <w:rPr>
          <w:rFonts w:hint="eastAsia" w:asciiTheme="minorEastAsia" w:hAnsiTheme="minorEastAsia" w:eastAsiaTheme="minorEastAsia" w:cstheme="minorEastAsia"/>
          <w:b w:val="0"/>
          <w:bCs/>
          <w:sz w:val="24"/>
          <w:szCs w:val="24"/>
          <w:lang w:eastAsia="zh-CN"/>
        </w:rPr>
        <w:t>。响应</w:t>
      </w:r>
      <w:r>
        <w:rPr>
          <w:rFonts w:hint="eastAsia" w:asciiTheme="minorEastAsia" w:hAnsiTheme="minorEastAsia" w:eastAsiaTheme="minorEastAsia" w:cstheme="minorEastAsia"/>
          <w:b w:val="0"/>
          <w:bCs/>
          <w:sz w:val="24"/>
          <w:szCs w:val="24"/>
        </w:rPr>
        <w:t>供应商</w:t>
      </w:r>
      <w:r>
        <w:rPr>
          <w:rFonts w:hint="eastAsia" w:asciiTheme="minorEastAsia" w:hAnsiTheme="minorEastAsia" w:eastAsiaTheme="minorEastAsia" w:cstheme="minorEastAsia"/>
          <w:b w:val="0"/>
          <w:bCs/>
          <w:sz w:val="24"/>
          <w:szCs w:val="24"/>
          <w:lang w:eastAsia="zh-CN"/>
        </w:rPr>
        <w:t>，应</w:t>
      </w:r>
      <w:r>
        <w:rPr>
          <w:rFonts w:hint="eastAsia" w:asciiTheme="minorEastAsia" w:hAnsiTheme="minorEastAsia" w:eastAsiaTheme="minorEastAsia" w:cstheme="minorEastAsia"/>
          <w:b w:val="0"/>
          <w:bCs/>
          <w:sz w:val="24"/>
          <w:szCs w:val="24"/>
        </w:rPr>
        <w:t>在</w:t>
      </w:r>
      <w:r>
        <w:rPr>
          <w:rFonts w:hint="eastAsia" w:asciiTheme="minorEastAsia" w:hAnsiTheme="minorEastAsia" w:eastAsiaTheme="minorEastAsia" w:cstheme="minorEastAsia"/>
          <w:b w:val="0"/>
          <w:bCs/>
          <w:sz w:val="24"/>
          <w:szCs w:val="24"/>
          <w:lang w:val="en-US" w:eastAsia="zh-CN"/>
        </w:rPr>
        <w:t>2023年10月 24 日响应文件提交截止前</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eastAsia="zh-CN"/>
        </w:rPr>
        <w:t>将询比采购保证金缴纳到采购人指定账户：</w:t>
      </w:r>
    </w:p>
    <w:p>
      <w:pPr>
        <w:widowControl/>
        <w:spacing w:line="440" w:lineRule="exact"/>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开户行：</w:t>
      </w:r>
      <w:r>
        <w:rPr>
          <w:rFonts w:hint="eastAsia" w:asciiTheme="minorEastAsia" w:hAnsiTheme="minorEastAsia" w:eastAsiaTheme="minorEastAsia" w:cstheme="minorEastAsia"/>
          <w:b w:val="0"/>
          <w:bCs/>
          <w:sz w:val="24"/>
          <w:szCs w:val="24"/>
          <w:lang w:val="en-US" w:eastAsia="zh-CN"/>
        </w:rPr>
        <w:t>交通</w:t>
      </w:r>
      <w:r>
        <w:rPr>
          <w:rFonts w:hint="eastAsia" w:asciiTheme="minorEastAsia" w:hAnsiTheme="minorEastAsia" w:eastAsiaTheme="minorEastAsia" w:cstheme="minorEastAsia"/>
          <w:b w:val="0"/>
          <w:bCs/>
          <w:sz w:val="24"/>
          <w:szCs w:val="24"/>
        </w:rPr>
        <w:t>银行</w:t>
      </w:r>
      <w:r>
        <w:rPr>
          <w:rFonts w:hint="eastAsia" w:asciiTheme="minorEastAsia" w:hAnsiTheme="minorEastAsia" w:eastAsiaTheme="minorEastAsia" w:cstheme="minorEastAsia"/>
          <w:b w:val="0"/>
          <w:bCs/>
          <w:sz w:val="24"/>
          <w:szCs w:val="24"/>
          <w:lang w:val="en-US" w:eastAsia="zh-CN"/>
        </w:rPr>
        <w:t>自贡分行营业部</w:t>
      </w:r>
    </w:p>
    <w:p>
      <w:pPr>
        <w:widowControl/>
        <w:spacing w:line="440" w:lineRule="exact"/>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户名：</w:t>
      </w:r>
      <w:r>
        <w:rPr>
          <w:rFonts w:hint="eastAsia" w:asciiTheme="minorEastAsia" w:hAnsiTheme="minorEastAsia" w:eastAsiaTheme="minorEastAsia" w:cstheme="minorEastAsia"/>
          <w:b w:val="0"/>
          <w:bCs/>
          <w:sz w:val="24"/>
          <w:szCs w:val="24"/>
          <w:lang w:eastAsia="zh-CN"/>
        </w:rPr>
        <w:t>自贡市公交集团有限责任公司</w:t>
      </w:r>
    </w:p>
    <w:p>
      <w:pPr>
        <w:widowControl/>
        <w:spacing w:line="440" w:lineRule="exact"/>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账号：</w:t>
      </w:r>
      <w:r>
        <w:rPr>
          <w:rFonts w:hint="eastAsia" w:asciiTheme="minorEastAsia" w:hAnsiTheme="minorEastAsia" w:eastAsiaTheme="minorEastAsia" w:cstheme="minorEastAsia"/>
          <w:b w:val="0"/>
          <w:bCs/>
          <w:sz w:val="24"/>
          <w:szCs w:val="24"/>
          <w:lang w:val="en-US" w:eastAsia="zh-CN"/>
        </w:rPr>
        <w:t>513631010018010025155</w:t>
      </w:r>
    </w:p>
    <w:p>
      <w:pPr>
        <w:pStyle w:val="2"/>
        <w:rPr>
          <w:rFonts w:hint="eastAsia"/>
          <w:lang w:val="en-US" w:eastAsia="zh-CN"/>
        </w:rPr>
      </w:pPr>
      <w:r>
        <w:rPr>
          <w:rFonts w:hint="eastAsia" w:asciiTheme="minorEastAsia" w:hAnsiTheme="minorEastAsia" w:eastAsiaTheme="minorEastAsia" w:cstheme="minorEastAsia"/>
          <w:b w:val="0"/>
          <w:bCs/>
          <w:sz w:val="24"/>
          <w:szCs w:val="24"/>
          <w:lang w:val="en-US" w:eastAsia="zh-CN"/>
        </w:rPr>
        <w:t>供应商须提供询比采购保证金缴纳回执复印件，并封装到资格相应文件，未提交或未按要求装订的无效。</w:t>
      </w:r>
    </w:p>
    <w:p>
      <w:pPr>
        <w:widowControl/>
        <w:spacing w:line="44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.保证金清算：</w:t>
      </w:r>
    </w:p>
    <w:p>
      <w:pPr>
        <w:widowControl/>
        <w:spacing w:line="440" w:lineRule="exact"/>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eastAsia="zh-CN"/>
        </w:rPr>
        <w:t>未成交供应商的询比采购保证金将在成交确认书发出之日起，</w:t>
      </w:r>
      <w:r>
        <w:rPr>
          <w:rFonts w:hint="eastAsia" w:asciiTheme="minorEastAsia" w:hAnsiTheme="minorEastAsia" w:eastAsiaTheme="minorEastAsia" w:cstheme="minorEastAsia"/>
          <w:b w:val="0"/>
          <w:bCs/>
          <w:sz w:val="24"/>
          <w:szCs w:val="24"/>
          <w:lang w:val="en-US" w:eastAsia="zh-CN"/>
        </w:rPr>
        <w:t>5个工作日内无息退还</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eastAsia="zh-CN"/>
        </w:rPr>
        <w:t>成交供应商的询比采购保证金按本询比采购文件规定执行。</w:t>
      </w:r>
    </w:p>
    <w:p>
      <w:pPr>
        <w:widowControl/>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2.2</w:t>
      </w:r>
      <w:r>
        <w:rPr>
          <w:rFonts w:hint="eastAsia" w:asciiTheme="minorEastAsia" w:hAnsiTheme="minorEastAsia" w:eastAsiaTheme="minorEastAsia" w:cstheme="minorEastAsia"/>
          <w:b w:val="0"/>
          <w:bCs/>
          <w:sz w:val="24"/>
          <w:szCs w:val="24"/>
        </w:rPr>
        <w:t>有下列情况之一的，</w:t>
      </w:r>
      <w:r>
        <w:rPr>
          <w:rFonts w:hint="eastAsia" w:asciiTheme="minorEastAsia" w:hAnsiTheme="minorEastAsia" w:eastAsiaTheme="minorEastAsia" w:cstheme="minorEastAsia"/>
          <w:b w:val="0"/>
          <w:bCs/>
          <w:sz w:val="24"/>
          <w:szCs w:val="24"/>
          <w:lang w:eastAsia="zh-CN"/>
        </w:rPr>
        <w:t>询比采购保</w:t>
      </w:r>
      <w:r>
        <w:rPr>
          <w:rFonts w:hint="eastAsia" w:asciiTheme="minorEastAsia" w:hAnsiTheme="minorEastAsia" w:eastAsiaTheme="minorEastAsia" w:cstheme="minorEastAsia"/>
          <w:b w:val="0"/>
          <w:bCs/>
          <w:sz w:val="24"/>
          <w:szCs w:val="24"/>
        </w:rPr>
        <w:t>证金不予退还：</w:t>
      </w:r>
    </w:p>
    <w:p>
      <w:pPr>
        <w:widowControl/>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.1.1供应商在提交响应文件截止时间后撤回响应文件的；</w:t>
      </w:r>
    </w:p>
    <w:p>
      <w:pPr>
        <w:widowControl/>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2供应商在响应文件中提供虚假材料的；</w:t>
      </w:r>
    </w:p>
    <w:p>
      <w:pPr>
        <w:widowControl/>
        <w:spacing w:line="440" w:lineRule="exact"/>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2.1.3</w:t>
      </w:r>
      <w:r>
        <w:rPr>
          <w:rFonts w:hint="eastAsia" w:asciiTheme="minorEastAsia" w:hAnsiTheme="minorEastAsia" w:eastAsiaTheme="minorEastAsia" w:cstheme="minorEastAsia"/>
          <w:b w:val="0"/>
          <w:bCs/>
          <w:sz w:val="24"/>
          <w:szCs w:val="24"/>
        </w:rPr>
        <w:t>供应商与采购人、其他供应商恶意串通的</w:t>
      </w:r>
      <w:r>
        <w:rPr>
          <w:rFonts w:hint="eastAsia" w:asciiTheme="minorEastAsia" w:hAnsiTheme="minorEastAsia" w:eastAsiaTheme="minorEastAsia" w:cstheme="minorEastAsia"/>
          <w:b w:val="0"/>
          <w:bCs/>
          <w:sz w:val="24"/>
          <w:szCs w:val="24"/>
          <w:lang w:eastAsia="zh-CN"/>
        </w:rPr>
        <w:t>；</w:t>
      </w:r>
    </w:p>
    <w:p>
      <w:pPr>
        <w:widowControl/>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br w:type="page"/>
      </w:r>
    </w:p>
    <w:bookmarkEnd w:id="19"/>
    <w:p>
      <w:pPr>
        <w:pStyle w:val="4"/>
        <w:spacing w:line="440" w:lineRule="exact"/>
        <w:rPr>
          <w:rFonts w:hint="eastAsia" w:asciiTheme="minorEastAsia" w:hAnsiTheme="minorEastAsia" w:eastAsiaTheme="minorEastAsia" w:cstheme="minorEastAsia"/>
          <w:sz w:val="24"/>
          <w:szCs w:val="24"/>
          <w:highlight w:val="none"/>
        </w:rPr>
      </w:pPr>
      <w:bookmarkStart w:id="20" w:name="_Toc498435493"/>
      <w:bookmarkStart w:id="21" w:name="_Toc433485406"/>
      <w:bookmarkStart w:id="22" w:name="_Toc451280287"/>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七）采购内容和</w:t>
      </w:r>
      <w:r>
        <w:rPr>
          <w:rFonts w:hint="eastAsia" w:asciiTheme="minorEastAsia" w:hAnsiTheme="minorEastAsia" w:eastAsiaTheme="minorEastAsia" w:cstheme="minorEastAsia"/>
          <w:sz w:val="24"/>
          <w:szCs w:val="24"/>
          <w:highlight w:val="none"/>
        </w:rPr>
        <w:t>技术参数要求</w:t>
      </w:r>
      <w:bookmarkEnd w:id="20"/>
      <w:bookmarkEnd w:id="21"/>
      <w:bookmarkEnd w:id="22"/>
    </w:p>
    <w:p>
      <w:pPr>
        <w:jc w:val="center"/>
        <w:rPr>
          <w:rFonts w:hint="eastAsia" w:asciiTheme="minorEastAsia" w:hAnsiTheme="minorEastAsia" w:eastAsiaTheme="minorEastAsia" w:cstheme="minorEastAsia"/>
          <w:b/>
          <w:sz w:val="21"/>
          <w:szCs w:val="21"/>
        </w:rPr>
      </w:pPr>
      <w:bookmarkStart w:id="23" w:name="_Toc385408400"/>
      <w:bookmarkStart w:id="24" w:name="_Toc451280289"/>
      <w:bookmarkStart w:id="25" w:name="_Toc498435495"/>
      <w:r>
        <w:rPr>
          <w:rFonts w:hint="eastAsia" w:asciiTheme="minorEastAsia" w:hAnsiTheme="minorEastAsia" w:eastAsiaTheme="minorEastAsia" w:cstheme="minorEastAsia"/>
          <w:b/>
          <w:bCs/>
          <w:sz w:val="21"/>
          <w:szCs w:val="21"/>
        </w:rPr>
        <w:t xml:space="preserve">                                   </w:t>
      </w:r>
    </w:p>
    <w:p>
      <w:pPr>
        <w:spacing w:line="360" w:lineRule="auto"/>
        <w:ind w:left="-6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一、产品名称、型号：</w:t>
      </w:r>
    </w:p>
    <w:tbl>
      <w:tblPr>
        <w:tblStyle w:val="38"/>
        <w:tblW w:w="7418" w:type="dxa"/>
        <w:jc w:val="center"/>
        <w:shd w:val="clear" w:color="auto" w:fill="auto"/>
        <w:tblLayout w:type="fixed"/>
        <w:tblCellMar>
          <w:top w:w="0" w:type="dxa"/>
          <w:left w:w="0" w:type="dxa"/>
          <w:bottom w:w="0" w:type="dxa"/>
          <w:right w:w="0" w:type="dxa"/>
        </w:tblCellMar>
      </w:tblPr>
      <w:tblGrid>
        <w:gridCol w:w="905"/>
        <w:gridCol w:w="1604"/>
        <w:gridCol w:w="3293"/>
        <w:gridCol w:w="1616"/>
      </w:tblGrid>
      <w:tr>
        <w:tblPrEx>
          <w:shd w:val="clear" w:color="auto" w:fill="auto"/>
          <w:tblCellMar>
            <w:top w:w="0" w:type="dxa"/>
            <w:left w:w="0" w:type="dxa"/>
            <w:bottom w:w="0" w:type="dxa"/>
            <w:right w:w="0" w:type="dxa"/>
          </w:tblCellMar>
        </w:tblPrEx>
        <w:trPr>
          <w:trHeight w:val="494"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材料名称</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规格型号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单位</w:t>
            </w:r>
          </w:p>
        </w:tc>
      </w:tr>
      <w:tr>
        <w:tblPrEx>
          <w:tblCellMar>
            <w:top w:w="0" w:type="dxa"/>
            <w:left w:w="0" w:type="dxa"/>
            <w:bottom w:w="0" w:type="dxa"/>
            <w:right w:w="0" w:type="dxa"/>
          </w:tblCellMar>
        </w:tblPrEx>
        <w:trPr>
          <w:trHeight w:val="801"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电缆</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YJV-0.6/1KV-2*2.5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r>
    </w:tbl>
    <w:p>
      <w:pPr>
        <w:spacing w:line="360" w:lineRule="auto"/>
        <w:ind w:left="-60"/>
        <w:rPr>
          <w:rFonts w:hint="eastAsia" w:asciiTheme="minorEastAsia" w:hAnsiTheme="minorEastAsia" w:eastAsiaTheme="minorEastAsia" w:cstheme="minorEastAsia"/>
          <w:b/>
          <w:bCs/>
          <w:sz w:val="21"/>
          <w:szCs w:val="21"/>
          <w:lang w:val="en-US" w:eastAsia="zh-CN"/>
        </w:rPr>
      </w:pPr>
    </w:p>
    <w:p>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二、引用标准：</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GB/T5023-2008  额定电压450∕750V及以下聚氯乙烯绝缘电缆</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GB/T19666-2005  阻燃耐火电缆通则</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 18380.34-2008 电缆和光缆火焰条件下的燃烧试验 第34部分 垂直安装的成束电线电缆火焰垂直蔓延试验 B类</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GB/T17651-1998  电缆或光缆在特定条件下燃烧的烟密度测定</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GB/T19216-2008  在火焰条件下电缆或光缆完整性试验</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GB/T10707-2007  热塑性无卤低烟阻燃电缆料</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GB/T2951-2008    电缆绝缘和护套材料通用试验方法</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GB/T3048-2008    电线电缆电性能试验方法</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GB/T3956-2008  电缆的导体</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GB/T6995.3-2008  电线电缆识别标志  第3部分：电线电缆识别标志</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JB/T8137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电线电缆交货盘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GB/T 12666</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电线电缆燃烧试验方法</w:t>
      </w:r>
      <w:r>
        <w:rPr>
          <w:rFonts w:hint="eastAsia" w:asciiTheme="minorEastAsia" w:hAnsiTheme="minorEastAsia" w:eastAsiaTheme="minorEastAsia" w:cstheme="minorEastAsia"/>
          <w:sz w:val="21"/>
          <w:szCs w:val="21"/>
          <w:lang w:eastAsia="zh-CN"/>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所有于设计、制造、使用本次招标采购材料有关的国家标准、行业标准、地方标准、规定及其他相关的规范和标准，首先执行国家标准，其次是地方标准，若有冲突之处，执行最严标准。</w:t>
      </w:r>
      <w:r>
        <w:rPr>
          <w:rFonts w:hint="eastAsia" w:asciiTheme="minorEastAsia" w:hAnsiTheme="minorEastAsia" w:eastAsiaTheme="minorEastAsia" w:cstheme="minorEastAsia"/>
          <w:sz w:val="21"/>
          <w:szCs w:val="21"/>
          <w:lang w:eastAsia="zh-CN"/>
        </w:rPr>
        <w:t>以上引用标准不是国家最新标准时，供应商</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eastAsia="zh-CN"/>
        </w:rPr>
        <w:t>应</w:t>
      </w:r>
      <w:r>
        <w:rPr>
          <w:rFonts w:hint="eastAsia" w:asciiTheme="minorEastAsia" w:hAnsiTheme="minorEastAsia" w:eastAsiaTheme="minorEastAsia" w:cstheme="minorEastAsia"/>
          <w:sz w:val="21"/>
          <w:szCs w:val="21"/>
        </w:rPr>
        <w:t>保证本次招标采购选用的材料、零部件符合最新版本的国家标准、规范，并提供所使用的国家标准、规范以及所采用的版本的有关技术资料。</w:t>
      </w:r>
    </w:p>
    <w:p>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w:t>
      </w:r>
      <w:r>
        <w:rPr>
          <w:rFonts w:hint="eastAsia" w:asciiTheme="minorEastAsia" w:hAnsiTheme="minorEastAsia" w:eastAsiaTheme="minorEastAsia" w:cstheme="minorEastAsia"/>
          <w:b/>
          <w:bCs/>
          <w:sz w:val="21"/>
          <w:szCs w:val="21"/>
          <w:lang w:eastAsia="zh-CN"/>
        </w:rPr>
        <w:t>使用条件</w:t>
      </w:r>
      <w:r>
        <w:rPr>
          <w:rFonts w:hint="eastAsia" w:asciiTheme="minorEastAsia" w:hAnsiTheme="minorEastAsia" w:eastAsiaTheme="minorEastAsia" w:cstheme="minorEastAsia"/>
          <w:b/>
          <w:bCs/>
          <w:sz w:val="21"/>
          <w:szCs w:val="21"/>
        </w:rPr>
        <w:t>：</w:t>
      </w:r>
    </w:p>
    <w:p>
      <w:pPr>
        <w:spacing w:line="360" w:lineRule="auto"/>
        <w:ind w:left="-70" w:leftChars="-29"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本产品适用于交流额定电压</w:t>
      </w:r>
      <w:r>
        <w:rPr>
          <w:rFonts w:hint="eastAsia" w:asciiTheme="minorEastAsia" w:hAnsiTheme="minorEastAsia" w:eastAsiaTheme="minorEastAsia" w:cstheme="minorEastAsia"/>
          <w:sz w:val="21"/>
          <w:szCs w:val="21"/>
          <w:lang w:val="en-US" w:eastAsia="zh-CN"/>
        </w:rPr>
        <w:t>220V/380v，适用于</w:t>
      </w:r>
      <w:r>
        <w:rPr>
          <w:rFonts w:hint="eastAsia" w:asciiTheme="minorEastAsia" w:hAnsiTheme="minorEastAsia" w:eastAsiaTheme="minorEastAsia" w:cstheme="minorEastAsia"/>
          <w:sz w:val="21"/>
          <w:szCs w:val="21"/>
        </w:rPr>
        <w:t>室内、隧道及管道中</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铺设环境为公路两侧预埋管道及跨越公路。供应商提供电缆应考虑潮湿环境中的绝缘和防水要求</w:t>
      </w:r>
      <w:r>
        <w:rPr>
          <w:rFonts w:hint="eastAsia" w:asciiTheme="minorEastAsia" w:hAnsiTheme="minorEastAsia" w:eastAsiaTheme="minorEastAsia" w:cstheme="minorEastAsia"/>
          <w:sz w:val="21"/>
          <w:szCs w:val="21"/>
        </w:rPr>
        <w:t>。</w:t>
      </w:r>
    </w:p>
    <w:p>
      <w:pPr>
        <w:tabs>
          <w:tab w:val="left" w:pos="1100"/>
          <w:tab w:val="left" w:pos="2520"/>
        </w:tabs>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五、技术条件：</w:t>
      </w:r>
    </w:p>
    <w:p>
      <w:pPr>
        <w:spacing w:line="360" w:lineRule="auto"/>
        <w:ind w:left="24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5.1导体</w:t>
      </w:r>
    </w:p>
    <w:p>
      <w:pPr>
        <w:spacing w:line="360" w:lineRule="auto"/>
        <w:ind w:left="-70" w:leftChars="-29"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导体</w:t>
      </w:r>
      <w:r>
        <w:rPr>
          <w:rFonts w:hint="eastAsia" w:asciiTheme="minorEastAsia" w:hAnsiTheme="minorEastAsia" w:eastAsiaTheme="minorEastAsia" w:cstheme="minorEastAsia"/>
          <w:sz w:val="21"/>
          <w:szCs w:val="21"/>
          <w:lang w:eastAsia="zh-CN"/>
        </w:rPr>
        <w:t>的千公里重量、电阻值等技术参数</w:t>
      </w:r>
      <w:r>
        <w:rPr>
          <w:rFonts w:hint="eastAsia" w:asciiTheme="minorEastAsia" w:hAnsiTheme="minorEastAsia" w:eastAsiaTheme="minorEastAsia" w:cstheme="minorEastAsia"/>
          <w:sz w:val="21"/>
          <w:szCs w:val="21"/>
        </w:rPr>
        <w:t>符合JB/T10491、GB/T3956</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标准规定</w:t>
      </w:r>
      <w:r>
        <w:rPr>
          <w:rFonts w:hint="eastAsia" w:asciiTheme="minorEastAsia" w:hAnsiTheme="minorEastAsia" w:eastAsiaTheme="minorEastAsia" w:cstheme="minorEastAsia"/>
          <w:sz w:val="21"/>
          <w:szCs w:val="21"/>
          <w:lang w:eastAsia="zh-CN"/>
        </w:rPr>
        <w:t>，供应商需提供符合国家标准的技术证明文件。</w:t>
      </w:r>
    </w:p>
    <w:p>
      <w:pPr>
        <w:spacing w:line="360" w:lineRule="auto"/>
        <w:ind w:left="-70" w:leftChars="-29"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表面应光洁，</w:t>
      </w:r>
      <w:r>
        <w:rPr>
          <w:rFonts w:hint="eastAsia" w:asciiTheme="minorEastAsia" w:hAnsiTheme="minorEastAsia" w:eastAsiaTheme="minorEastAsia" w:cstheme="minorEastAsia"/>
          <w:sz w:val="21"/>
          <w:szCs w:val="21"/>
          <w:lang w:eastAsia="zh-CN"/>
        </w:rPr>
        <w:t>无断线、压伤、</w:t>
      </w:r>
      <w:r>
        <w:rPr>
          <w:rFonts w:hint="eastAsia" w:asciiTheme="minorEastAsia" w:hAnsiTheme="minorEastAsia" w:eastAsiaTheme="minorEastAsia" w:cstheme="minorEastAsia"/>
          <w:sz w:val="21"/>
          <w:szCs w:val="21"/>
        </w:rPr>
        <w:t>毛刺锐边及凸起或断裂</w:t>
      </w:r>
      <w:r>
        <w:rPr>
          <w:rFonts w:hint="eastAsia" w:asciiTheme="minorEastAsia" w:hAnsiTheme="minorEastAsia" w:eastAsiaTheme="minorEastAsia" w:cstheme="minorEastAsia"/>
          <w:sz w:val="21"/>
          <w:szCs w:val="21"/>
          <w:lang w:eastAsia="zh-CN"/>
        </w:rPr>
        <w:t>的情况</w:t>
      </w:r>
      <w:r>
        <w:rPr>
          <w:rFonts w:hint="eastAsia" w:asciiTheme="minorEastAsia" w:hAnsiTheme="minorEastAsia" w:eastAsiaTheme="minorEastAsia" w:cstheme="minorEastAsia"/>
          <w:sz w:val="21"/>
          <w:szCs w:val="21"/>
        </w:rPr>
        <w:t>。铜的纯度及相关要求执行国家标准。</w:t>
      </w:r>
      <w:r>
        <w:rPr>
          <w:rFonts w:hint="eastAsia" w:asciiTheme="minorEastAsia" w:hAnsiTheme="minorEastAsia" w:eastAsiaTheme="minorEastAsia" w:cstheme="minorEastAsia"/>
          <w:sz w:val="21"/>
          <w:szCs w:val="21"/>
          <w:lang w:val="en-US" w:eastAsia="zh-CN"/>
        </w:rPr>
        <w:t>每米产品含铜的净重（kg/米）＝电缆总截面面积（m2）*铜的密度（8900kg/m3） 例：YJV－5*16mm2 的电缆总截面面积（m2） ＝5*16/1000000＝0.00008m2，该电缆每米产品含铜的净重为＝ 0.00008m2*8900kg/m3＝0.712kg/m。</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YJV 0.6/1KV 2*2.5mm²铜量标准为0.0445吨/千米。</w:t>
      </w:r>
    </w:p>
    <w:p>
      <w:pPr>
        <w:rPr>
          <w:rFonts w:hint="default" w:eastAsiaTheme="minorEastAsia"/>
          <w:lang w:val="en-US" w:eastAsia="zh-CN"/>
        </w:rPr>
      </w:pPr>
      <w:r>
        <w:rPr>
          <w:rFonts w:hint="eastAsia" w:asciiTheme="minorEastAsia" w:hAnsiTheme="minorEastAsia" w:eastAsiaTheme="minorEastAsia" w:cstheme="minorEastAsia"/>
          <w:sz w:val="21"/>
          <w:szCs w:val="21"/>
          <w:lang w:val="en-US" w:eastAsia="zh-CN"/>
        </w:rPr>
        <w:t xml:space="preserve">         铜芯电阻值不大于7.41Ω/千米。</w:t>
      </w:r>
    </w:p>
    <w:p>
      <w:pPr>
        <w:tabs>
          <w:tab w:val="left" w:pos="1100"/>
          <w:tab w:val="left" w:pos="252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5.2绝缘</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5.2.1</w:t>
      </w:r>
      <w:r>
        <w:rPr>
          <w:rFonts w:hint="eastAsia" w:asciiTheme="minorEastAsia" w:hAnsiTheme="minorEastAsia" w:eastAsiaTheme="minorEastAsia" w:cstheme="minorEastAsia"/>
          <w:sz w:val="21"/>
          <w:szCs w:val="21"/>
        </w:rPr>
        <w:t>交联聚乙烯电力电缆绝缘层应为添加交联剂后挤包交联而成。</w:t>
      </w:r>
    </w:p>
    <w:p>
      <w:pPr>
        <w:tabs>
          <w:tab w:val="left" w:pos="1100"/>
          <w:tab w:val="left" w:pos="2520"/>
        </w:tabs>
        <w:spacing w:line="360" w:lineRule="auto"/>
        <w:ind w:left="240" w:leftChars="100" w:firstLine="525" w:firstLineChars="250"/>
        <w:rPr>
          <w:rFonts w:hint="eastAsia" w:asciiTheme="minorEastAsia" w:hAnsiTheme="minorEastAsia" w:eastAsiaTheme="minorEastAsia" w:cstheme="minorEastAsia"/>
          <w:sz w:val="21"/>
          <w:szCs w:val="21"/>
        </w:rPr>
      </w:pPr>
    </w:p>
    <w:p>
      <w:pPr>
        <w:tabs>
          <w:tab w:val="left" w:pos="1100"/>
          <w:tab w:val="left" w:pos="252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5.2.2</w:t>
      </w:r>
      <w:r>
        <w:rPr>
          <w:rFonts w:hint="eastAsia" w:asciiTheme="minorEastAsia" w:hAnsiTheme="minorEastAsia" w:eastAsiaTheme="minorEastAsia" w:cstheme="minorEastAsia"/>
          <w:sz w:val="21"/>
          <w:szCs w:val="21"/>
        </w:rPr>
        <w:t>绝缘尺寸应符合JB/T10491标准规定，绝缘表面应光滑，色泽均匀；</w:t>
      </w:r>
      <w:r>
        <w:rPr>
          <w:rFonts w:hint="eastAsia" w:asciiTheme="minorEastAsia" w:hAnsiTheme="minorEastAsia" w:eastAsiaTheme="minorEastAsia" w:cstheme="minorEastAsia"/>
          <w:sz w:val="21"/>
          <w:szCs w:val="21"/>
          <w:lang w:eastAsia="zh-CN"/>
        </w:rPr>
        <w:t>外护套表面应光滑平整、色泽均匀、无明显疙瘩、鼓包、破口、褶皱、擦伤现象。</w:t>
      </w:r>
      <w:r>
        <w:rPr>
          <w:rFonts w:hint="eastAsia" w:asciiTheme="minorEastAsia" w:hAnsiTheme="minorEastAsia" w:eastAsiaTheme="minorEastAsia" w:cstheme="minorEastAsia"/>
          <w:sz w:val="21"/>
          <w:szCs w:val="21"/>
        </w:rPr>
        <w:t>绝缘层的横断面上应无目力可见的气</w:t>
      </w:r>
      <w:r>
        <w:rPr>
          <w:rFonts w:hint="eastAsia" w:asciiTheme="minorEastAsia" w:hAnsiTheme="minorEastAsia" w:eastAsiaTheme="minorEastAsia" w:cstheme="minorEastAsia"/>
          <w:sz w:val="21"/>
          <w:szCs w:val="21"/>
          <w:lang w:eastAsia="zh-CN"/>
        </w:rPr>
        <w:t>孔</w:t>
      </w:r>
      <w:r>
        <w:rPr>
          <w:rFonts w:hint="eastAsia" w:asciiTheme="minorEastAsia" w:hAnsiTheme="minorEastAsia" w:eastAsiaTheme="minorEastAsia" w:cstheme="minorEastAsia"/>
          <w:sz w:val="21"/>
          <w:szCs w:val="21"/>
        </w:rPr>
        <w:t>和沙眼等缺陷，禁止使用重新（二次）处理过的绝缘材料。</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5.2.3</w:t>
      </w:r>
      <w:r>
        <w:rPr>
          <w:rFonts w:hint="eastAsia" w:asciiTheme="minorEastAsia" w:hAnsiTheme="minorEastAsia" w:eastAsiaTheme="minorEastAsia" w:cstheme="minorEastAsia"/>
          <w:sz w:val="21"/>
          <w:szCs w:val="21"/>
        </w:rPr>
        <w:t>绝缘标称厚度应符合GB/T 12706.1-2008、GB/T 12527-2008及表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的规定。</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  交联聚乙烯绝缘标称厚度</w:t>
      </w:r>
    </w:p>
    <w:tbl>
      <w:tblPr>
        <w:tblStyle w:val="38"/>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44"/>
        <w:gridCol w:w="50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44" w:type="dxa"/>
            <w:vMerge w:val="restart"/>
            <w:noWrap w:val="0"/>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导体标称截面积/mm</w:t>
            </w:r>
            <w:r>
              <w:rPr>
                <w:rFonts w:hint="eastAsia" w:asciiTheme="minorEastAsia" w:hAnsiTheme="minorEastAsia" w:eastAsiaTheme="minorEastAsia" w:cstheme="minorEastAsia"/>
                <w:sz w:val="21"/>
                <w:szCs w:val="21"/>
                <w:vertAlign w:val="superscript"/>
              </w:rPr>
              <w:t>2</w:t>
            </w:r>
          </w:p>
        </w:tc>
        <w:tc>
          <w:tcPr>
            <w:tcW w:w="5078"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额定电压U</w:t>
            </w:r>
            <w:r>
              <w:rPr>
                <w:rFonts w:hint="eastAsia" w:asciiTheme="minorEastAsia" w:hAnsiTheme="minorEastAsia" w:eastAsiaTheme="minorEastAsia" w:cstheme="minorEastAsia"/>
                <w:sz w:val="21"/>
                <w:szCs w:val="21"/>
                <w:vertAlign w:val="subscript"/>
              </w:rPr>
              <w:t>0</w:t>
            </w:r>
            <w:r>
              <w:rPr>
                <w:rFonts w:hint="eastAsia" w:asciiTheme="minorEastAsia" w:hAnsiTheme="minorEastAsia" w:eastAsiaTheme="minorEastAsia" w:cstheme="minorEastAsia"/>
                <w:sz w:val="21"/>
                <w:szCs w:val="21"/>
              </w:rPr>
              <w:t>/U（U</w:t>
            </w:r>
            <w:r>
              <w:rPr>
                <w:rFonts w:hint="eastAsia" w:asciiTheme="minorEastAsia" w:hAnsiTheme="minorEastAsia" w:eastAsiaTheme="minorEastAsia" w:cstheme="minorEastAsia"/>
                <w:sz w:val="21"/>
                <w:szCs w:val="21"/>
                <w:vertAlign w:val="subscript"/>
              </w:rPr>
              <w:t>m</w:t>
            </w:r>
            <w:r>
              <w:rPr>
                <w:rFonts w:hint="eastAsia" w:asciiTheme="minorEastAsia" w:hAnsiTheme="minorEastAsia" w:eastAsiaTheme="minorEastAsia" w:cstheme="minorEastAsia"/>
                <w:sz w:val="21"/>
                <w:szCs w:val="21"/>
              </w:rPr>
              <w:t>）下的绝缘标称厚度/mm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44" w:type="dxa"/>
            <w:vMerge w:val="continue"/>
            <w:noWrap w:val="0"/>
            <w:vAlign w:val="top"/>
          </w:tcPr>
          <w:p>
            <w:pPr>
              <w:spacing w:line="360" w:lineRule="auto"/>
              <w:rPr>
                <w:rFonts w:hint="eastAsia" w:asciiTheme="minorEastAsia" w:hAnsiTheme="minorEastAsia" w:eastAsiaTheme="minorEastAsia" w:cstheme="minorEastAsia"/>
                <w:sz w:val="21"/>
                <w:szCs w:val="21"/>
              </w:rPr>
            </w:pPr>
          </w:p>
        </w:tc>
        <w:tc>
          <w:tcPr>
            <w:tcW w:w="5078"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0.6/1（1.2）kV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44"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1.5,2.5</w:t>
            </w:r>
          </w:p>
        </w:tc>
        <w:tc>
          <w:tcPr>
            <w:tcW w:w="5078"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44"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w:t>
            </w:r>
          </w:p>
        </w:tc>
        <w:tc>
          <w:tcPr>
            <w:tcW w:w="5078"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44"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10,16</w:t>
            </w:r>
          </w:p>
        </w:tc>
        <w:tc>
          <w:tcPr>
            <w:tcW w:w="5078"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44"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25,35</w:t>
            </w:r>
          </w:p>
        </w:tc>
        <w:tc>
          <w:tcPr>
            <w:tcW w:w="5078"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522" w:type="dxa"/>
            <w:gridSpan w:val="2"/>
            <w:noWrap w:val="0"/>
            <w:vAlign w:val="top"/>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注：不推荐任何小于以上给出的导体截面积。</w:t>
            </w:r>
          </w:p>
        </w:tc>
      </w:tr>
    </w:tbl>
    <w:p>
      <w:pPr>
        <w:numPr>
          <w:ilvl w:val="0"/>
          <w:numId w:val="3"/>
        </w:numPr>
        <w:tabs>
          <w:tab w:val="left" w:pos="1100"/>
          <w:tab w:val="left" w:pos="2520"/>
          <w:tab w:val="clear" w:pos="312"/>
        </w:tabs>
        <w:spacing w:line="360" w:lineRule="auto"/>
        <w:ind w:left="240" w:leftChars="100" w:firstLine="315" w:firstLineChars="15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标的物单品采用线盘整卷独立包装，</w:t>
      </w:r>
      <w:r>
        <w:rPr>
          <w:rFonts w:hint="eastAsia" w:asciiTheme="minorEastAsia" w:hAnsiTheme="minorEastAsia" w:eastAsiaTheme="minorEastAsia" w:cstheme="minorEastAsia"/>
          <w:sz w:val="21"/>
          <w:szCs w:val="21"/>
          <w:lang w:val="en-US" w:eastAsia="zh-CN"/>
        </w:rPr>
        <w:t>每段1000米，</w:t>
      </w:r>
      <w:r>
        <w:rPr>
          <w:rFonts w:hint="default" w:asciiTheme="minorEastAsia" w:hAnsiTheme="minorEastAsia" w:eastAsiaTheme="minorEastAsia" w:cstheme="minorEastAsia"/>
          <w:sz w:val="21"/>
          <w:szCs w:val="21"/>
          <w:lang w:val="en-US" w:eastAsia="zh-CN"/>
        </w:rPr>
        <w:t>且应具有防潮湿能力，并应结实可靠，防止损坏、电缆外层的划伤及胶套的破损，变形以及擦伤。</w:t>
      </w:r>
    </w:p>
    <w:p>
      <w:pPr>
        <w:pStyle w:val="2"/>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7.铭牌标志： 标识应平整光洁、色泽均匀，文字、符号、线条应清晰、整齐，不应有裂纹、泛色和明显的擦伤等，并激光打码包含但不仅限于下列内容:</w:t>
      </w:r>
    </w:p>
    <w:p>
      <w:pPr>
        <w:pStyle w:val="2"/>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产品名称；产品长度码；规格型号、 类型；生产厂名；执行标准编号；生产日期和批号；</w:t>
      </w:r>
    </w:p>
    <w:p>
      <w:pPr>
        <w:pStyle w:val="2"/>
        <w:ind w:left="0" w:leftChars="0" w:firstLine="0" w:firstLineChars="0"/>
        <w:rPr>
          <w:rFonts w:hint="default"/>
          <w:lang w:val="en-US" w:eastAsia="zh-CN"/>
        </w:rPr>
      </w:pPr>
    </w:p>
    <w:p>
      <w:pPr>
        <w:tabs>
          <w:tab w:val="left" w:pos="1100"/>
          <w:tab w:val="left" w:pos="2520"/>
        </w:tabs>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六</w:t>
      </w:r>
      <w:r>
        <w:rPr>
          <w:rFonts w:hint="eastAsia" w:asciiTheme="minorEastAsia" w:hAnsiTheme="minorEastAsia" w:eastAsiaTheme="minorEastAsia" w:cstheme="minorEastAsia"/>
          <w:b/>
          <w:bCs/>
          <w:sz w:val="21"/>
          <w:szCs w:val="21"/>
        </w:rPr>
        <w:t>、验收标准</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1、依据《建筑电气工程施工质量验收标准》GB50303-2015验收。</w:t>
      </w:r>
    </w:p>
    <w:p>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2、现场验收时，需提供出厂合格证书、“CCC”认证，出厂质检报告。</w:t>
      </w:r>
      <w:r>
        <w:rPr>
          <w:rFonts w:hint="eastAsia" w:asciiTheme="minorEastAsia" w:hAnsiTheme="minorEastAsia" w:eastAsiaTheme="minorEastAsia" w:cstheme="minorEastAsia"/>
          <w:sz w:val="21"/>
          <w:szCs w:val="21"/>
        </w:rPr>
        <w:t>所供产品合格证和检测报告齐全并在有效期内</w:t>
      </w:r>
      <w:r>
        <w:rPr>
          <w:rFonts w:hint="eastAsia" w:asciiTheme="minorEastAsia" w:hAnsiTheme="minorEastAsia" w:eastAsiaTheme="minorEastAsia" w:cstheme="minorEastAsia"/>
          <w:sz w:val="21"/>
          <w:szCs w:val="21"/>
          <w:lang w:eastAsia="zh-CN"/>
        </w:rPr>
        <w:t>，检测报告不超过</w:t>
      </w:r>
      <w:r>
        <w:rPr>
          <w:rFonts w:hint="eastAsia" w:asciiTheme="minorEastAsia" w:hAnsiTheme="minorEastAsia" w:eastAsiaTheme="minorEastAsia" w:cstheme="minorEastAsia"/>
          <w:sz w:val="21"/>
          <w:szCs w:val="21"/>
          <w:lang w:val="en-US" w:eastAsia="zh-CN"/>
        </w:rPr>
        <w:t>5年。</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3、对供应商提供电线称重，需符合国家标准。</w:t>
      </w:r>
    </w:p>
    <w:p>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、外观完好，电线绝缘层完整无损，厚度均匀，电线外护层有明显的标识和制造厂标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标明生产厂名、规格型号、额定电压和“CCC"认证标识；标识要字迹清晰。</w:t>
      </w:r>
      <w:r>
        <w:rPr>
          <w:rFonts w:hint="eastAsia" w:asciiTheme="minorEastAsia" w:hAnsiTheme="minorEastAsia" w:eastAsiaTheme="minorEastAsia" w:cstheme="minorEastAsia"/>
          <w:sz w:val="21"/>
          <w:szCs w:val="21"/>
          <w:lang w:eastAsia="zh-CN"/>
        </w:rPr>
        <w:t>长度标识之间距离不小于</w:t>
      </w:r>
      <w:r>
        <w:rPr>
          <w:rFonts w:hint="eastAsia" w:asciiTheme="minorEastAsia" w:hAnsiTheme="minorEastAsia" w:eastAsiaTheme="minorEastAsia" w:cstheme="minorEastAsia"/>
          <w:sz w:val="21"/>
          <w:szCs w:val="21"/>
          <w:lang w:val="en-US" w:eastAsia="zh-CN"/>
        </w:rPr>
        <w:t>1米；</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、绝缘厚度的测量步骤及评定</w:t>
      </w:r>
      <w:r>
        <w:rPr>
          <w:rFonts w:hint="eastAsia" w:asciiTheme="minorEastAsia" w:hAnsiTheme="minorEastAsia" w:eastAsiaTheme="minorEastAsia" w:cstheme="minorEastAsia"/>
          <w:sz w:val="21"/>
          <w:szCs w:val="21"/>
          <w:lang w:eastAsia="zh-CN"/>
        </w:rPr>
        <w:t>。测量线皮绝缘电阻值，将电线浸在水中24小时，用750V绝缘摇表摇测，阻值大于0.5MΩ；</w:t>
      </w:r>
      <w:r>
        <w:rPr>
          <w:rFonts w:hint="eastAsia" w:asciiTheme="minorEastAsia" w:hAnsiTheme="minorEastAsia" w:eastAsiaTheme="minorEastAsia" w:cstheme="minorEastAsia"/>
          <w:sz w:val="21"/>
          <w:szCs w:val="21"/>
        </w:rPr>
        <w:t>绝缘厚度应按GB/T2951.11-2008中8.1规定测量</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、电线的长度偏差为</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5‰，检测方法：取同批至少5卷电线作为测试样品，用钢卷尺测试并去平均值，平均值应在合格范围内。</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、采购人对电线的绝缘性能、导电性能和阻燃性能有异议时，供应商必须根据采购人的要求按批抽样送有资质的实验室做复试。</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8、采购人有权在使用过程中对电缆的各项数据进行过程检测，并作为验收依据。</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、电线严禁中间有接头。</w:t>
      </w:r>
    </w:p>
    <w:p>
      <w:pPr>
        <w:spacing w:line="360" w:lineRule="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七、竣工验收</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初次验收和使用过程验收一同为本采购项目的竣工验收组成部分，只有初次验收和过程验收均合格时，本采购项目的竣工验收视为完成。验收结果以双方签字确认的竣工验收报告为准。</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初次验收为供应商交付电线时，办理交接手续过程中的验收。过程验收为采购人在采购过程中，对电缆进行的检测，包括长度测量、铜芯质量检测、绝缘检测以及其他技术条件检测，无以上违反情况，视为验收合格，否则验收不合格。</w:t>
      </w:r>
    </w:p>
    <w:p>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经采购人验收不合格的电线，供应商应立即更换合格产品。并支付为此产生的运输、搬运、保管以及给采购人造成的工时费用等实际损失。初次验收超过30%不合格的，采购人有权解决合同，所产生的费用由供应商自行承担。</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对验收不合格的产品，采购人有权要求供应商在约定时间内进行退换，一般不超过3天，供应商承担退换货的一切费用；供应商拒绝提供合格产品，或继续提供不合格产品的，采购人有权终止剩余合同。并因此给甲方造成的损失，供应商负责赔偿。</w:t>
      </w:r>
    </w:p>
    <w:p>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default" w:asciiTheme="minorEastAsia" w:hAnsiTheme="minorEastAsia" w:eastAsiaTheme="minorEastAsia" w:cstheme="minorEastAsia"/>
          <w:sz w:val="21"/>
          <w:szCs w:val="21"/>
          <w:lang w:val="en-US" w:eastAsia="zh-CN"/>
        </w:rPr>
        <w:t>若</w:t>
      </w:r>
      <w:r>
        <w:rPr>
          <w:rFonts w:hint="eastAsia" w:asciiTheme="minorEastAsia" w:hAnsiTheme="minorEastAsia" w:eastAsiaTheme="minorEastAsia" w:cstheme="minorEastAsia"/>
          <w:sz w:val="21"/>
          <w:szCs w:val="21"/>
          <w:lang w:val="en-US" w:eastAsia="zh-CN"/>
        </w:rPr>
        <w:t>供应商</w:t>
      </w:r>
      <w:r>
        <w:rPr>
          <w:rFonts w:hint="default"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lang w:val="en-US" w:eastAsia="zh-CN"/>
        </w:rPr>
        <w:t>采购人</w:t>
      </w:r>
      <w:r>
        <w:rPr>
          <w:rFonts w:hint="default" w:asciiTheme="minorEastAsia" w:hAnsiTheme="minorEastAsia" w:eastAsiaTheme="minorEastAsia" w:cstheme="minorEastAsia"/>
          <w:sz w:val="21"/>
          <w:szCs w:val="21"/>
          <w:lang w:val="en-US" w:eastAsia="zh-CN"/>
        </w:rPr>
        <w:t>的一切验收结果提出书面异议，经</w:t>
      </w:r>
      <w:r>
        <w:rPr>
          <w:rFonts w:hint="eastAsia" w:asciiTheme="minorEastAsia" w:hAnsiTheme="minorEastAsia" w:eastAsiaTheme="minorEastAsia" w:cstheme="minorEastAsia"/>
          <w:sz w:val="21"/>
          <w:szCs w:val="21"/>
          <w:lang w:val="en-US" w:eastAsia="zh-CN"/>
        </w:rPr>
        <w:t>采购人</w:t>
      </w:r>
      <w:r>
        <w:rPr>
          <w:rFonts w:hint="default" w:asciiTheme="minorEastAsia" w:hAnsiTheme="minorEastAsia" w:eastAsiaTheme="minorEastAsia" w:cstheme="minorEastAsia"/>
          <w:sz w:val="21"/>
          <w:szCs w:val="21"/>
          <w:lang w:val="en-US" w:eastAsia="zh-CN"/>
        </w:rPr>
        <w:t>同意后，双方共同现场抽样，封样，并送至双方认可的第三方权威检验检测机构。最终质量判定是否合格均以第三方权威检验检测机构出具的正式书面检验检测报告为准，送检的一切费用均由投标方全部承担。</w:t>
      </w:r>
    </w:p>
    <w:bookmarkEnd w:id="23"/>
    <w:bookmarkEnd w:id="24"/>
    <w:bookmarkEnd w:id="25"/>
    <w:p>
      <w:pPr>
        <w:spacing w:line="440" w:lineRule="exac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质保及售后服务：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质保期壹年</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sz w:val="24"/>
          <w:szCs w:val="24"/>
        </w:rPr>
        <w:t>所有质保费用均已包含在投标报价中</w:t>
      </w:r>
      <w:r>
        <w:rPr>
          <w:rFonts w:hint="eastAsia" w:asciiTheme="minorEastAsia" w:hAnsiTheme="minorEastAsia" w:eastAsiaTheme="minorEastAsia" w:cstheme="minorEastAsia"/>
          <w:b w:val="0"/>
          <w:bCs w:val="0"/>
          <w:sz w:val="24"/>
          <w:szCs w:val="24"/>
          <w:lang w:eastAsia="zh-CN"/>
        </w:rPr>
        <w:t>。质保期见，出现产品质量问题，供应商负责重新提供合格产品，并支付再次铺设电线产生的全部费用。</w:t>
      </w: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rPr>
          <w:rFonts w:hint="eastAsia" w:asciiTheme="minorEastAsia" w:hAnsiTheme="minorEastAsia" w:eastAsiaTheme="minorEastAsia" w:cstheme="minorEastAsia"/>
          <w:sz w:val="24"/>
          <w:szCs w:val="24"/>
        </w:rPr>
      </w:pPr>
    </w:p>
    <w:p>
      <w:pPr>
        <w:widowControl/>
        <w:spacing w:line="440" w:lineRule="exact"/>
        <w:jc w:val="center"/>
        <w:rPr>
          <w:rFonts w:hint="eastAsia" w:asciiTheme="minorEastAsia" w:hAnsiTheme="minorEastAsia" w:eastAsiaTheme="minorEastAsia" w:cstheme="minorEastAsia"/>
          <w:b/>
          <w:bCs/>
          <w:sz w:val="24"/>
          <w:szCs w:val="24"/>
        </w:rPr>
      </w:pPr>
      <w:bookmarkStart w:id="26" w:name="_Toc498435496"/>
      <w:bookmarkStart w:id="27" w:name="_Toc451280290"/>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合同条款及格式</w:t>
      </w:r>
      <w:bookmarkEnd w:id="26"/>
      <w:bookmarkEnd w:id="27"/>
    </w:p>
    <w:p>
      <w:pPr>
        <w:spacing w:line="44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自贡市公交集团有限责任公司</w:t>
      </w:r>
    </w:p>
    <w:p>
      <w:pPr>
        <w:spacing w:line="44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国道G348市区段公交站台亮化电线采购项目</w:t>
      </w:r>
    </w:p>
    <w:p>
      <w:pPr>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项目编号：</w:t>
      </w:r>
      <w:r>
        <w:rPr>
          <w:rFonts w:hint="eastAsia" w:asciiTheme="minorEastAsia" w:hAnsiTheme="minorEastAsia" w:eastAsiaTheme="minorEastAsia" w:cstheme="minorEastAsia"/>
          <w:sz w:val="24"/>
          <w:szCs w:val="24"/>
          <w:highlight w:val="green"/>
          <w:lang w:eastAsia="zh-CN"/>
        </w:rPr>
        <w:t>ZGGJCG2023-</w:t>
      </w:r>
      <w:r>
        <w:rPr>
          <w:rFonts w:hint="eastAsia" w:asciiTheme="minorEastAsia" w:hAnsiTheme="minorEastAsia" w:eastAsiaTheme="minorEastAsia" w:cstheme="minorEastAsia"/>
          <w:sz w:val="24"/>
          <w:szCs w:val="24"/>
          <w:highlight w:val="green"/>
          <w:lang w:val="en-US" w:eastAsia="zh-CN"/>
        </w:rPr>
        <w:t>19B</w:t>
      </w:r>
    </w:p>
    <w:p>
      <w:pPr>
        <w:spacing w:line="440" w:lineRule="exact"/>
        <w:ind w:firstLine="7560" w:firstLineChars="2700"/>
        <w:jc w:val="left"/>
        <w:rPr>
          <w:rFonts w:hint="eastAsia" w:ascii="仿宋" w:hAnsi="仿宋" w:eastAsia="仿宋" w:cs="仿宋"/>
          <w:sz w:val="28"/>
          <w:szCs w:val="28"/>
          <w:lang w:eastAsia="zh-CN"/>
        </w:rPr>
      </w:pP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甲方</w:t>
      </w:r>
      <w:r>
        <w:rPr>
          <w:rFonts w:hint="eastAsia" w:ascii="仿宋" w:hAnsi="仿宋" w:eastAsia="仿宋" w:cs="仿宋"/>
          <w:sz w:val="28"/>
          <w:szCs w:val="28"/>
        </w:rPr>
        <w:t>：</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乙方</w:t>
      </w:r>
      <w:r>
        <w:rPr>
          <w:rFonts w:hint="eastAsia" w:ascii="仿宋" w:hAnsi="仿宋" w:eastAsia="仿宋" w:cs="仿宋"/>
          <w:sz w:val="28"/>
          <w:szCs w:val="28"/>
        </w:rPr>
        <w:t>：</w:t>
      </w:r>
    </w:p>
    <w:p>
      <w:pPr>
        <w:spacing w:line="440" w:lineRule="exact"/>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u w:val="single"/>
          <w:lang w:val="en-US" w:eastAsia="zh-CN" w:bidi="ar-SA"/>
        </w:rPr>
        <w:t>（采购人）</w:t>
      </w:r>
      <w:r>
        <w:rPr>
          <w:rFonts w:hint="eastAsia" w:asciiTheme="minorEastAsia" w:hAnsiTheme="minorEastAsia" w:eastAsiaTheme="minorEastAsia" w:cstheme="minorEastAsia"/>
          <w:color w:val="000000"/>
          <w:kern w:val="0"/>
          <w:sz w:val="24"/>
          <w:szCs w:val="24"/>
          <w:lang w:val="en-US" w:eastAsia="zh-CN" w:bidi="ar-SA"/>
        </w:rPr>
        <w:t>的</w:t>
      </w:r>
      <w:r>
        <w:rPr>
          <w:rFonts w:hint="eastAsia" w:asciiTheme="minorEastAsia" w:hAnsiTheme="minorEastAsia" w:eastAsiaTheme="minorEastAsia" w:cstheme="minorEastAsia"/>
          <w:color w:val="000000"/>
          <w:kern w:val="0"/>
          <w:sz w:val="24"/>
          <w:szCs w:val="24"/>
          <w:u w:val="single"/>
          <w:lang w:val="en-US" w:eastAsia="zh-CN" w:bidi="ar-SA"/>
        </w:rPr>
        <w:t>（项目名称）</w:t>
      </w:r>
      <w:r>
        <w:rPr>
          <w:rFonts w:hint="eastAsia" w:asciiTheme="minorEastAsia" w:hAnsiTheme="minorEastAsia" w:eastAsiaTheme="minorEastAsia" w:cstheme="minorEastAsia"/>
          <w:color w:val="000000"/>
          <w:kern w:val="0"/>
          <w:sz w:val="24"/>
          <w:szCs w:val="24"/>
          <w:lang w:val="en-US" w:eastAsia="zh-CN" w:bidi="ar-SA"/>
        </w:rPr>
        <w:t>经询比采购，确定</w:t>
      </w:r>
      <w:r>
        <w:rPr>
          <w:rFonts w:hint="eastAsia" w:asciiTheme="minorEastAsia" w:hAnsiTheme="minorEastAsia" w:eastAsiaTheme="minorEastAsia" w:cstheme="minorEastAsia"/>
          <w:color w:val="000000"/>
          <w:kern w:val="0"/>
          <w:sz w:val="24"/>
          <w:szCs w:val="24"/>
          <w:u w:val="single"/>
          <w:lang w:val="en-US" w:eastAsia="zh-CN" w:bidi="ar-SA"/>
        </w:rPr>
        <w:t>（第一候选人）</w:t>
      </w:r>
      <w:r>
        <w:rPr>
          <w:rFonts w:hint="eastAsia" w:asciiTheme="minorEastAsia" w:hAnsiTheme="minorEastAsia" w:eastAsiaTheme="minorEastAsia" w:cstheme="minorEastAsia"/>
          <w:color w:val="000000"/>
          <w:kern w:val="0"/>
          <w:sz w:val="24"/>
          <w:szCs w:val="24"/>
          <w:lang w:val="en-US" w:eastAsia="zh-CN" w:bidi="ar-SA"/>
        </w:rPr>
        <w:t>为成交供</w:t>
      </w:r>
      <w:r>
        <w:rPr>
          <w:rFonts w:hint="eastAsia" w:ascii="仿宋" w:hAnsi="仿宋" w:eastAsia="仿宋" w:cs="仿宋"/>
          <w:sz w:val="28"/>
          <w:szCs w:val="28"/>
          <w:lang w:eastAsia="zh-CN"/>
        </w:rPr>
        <w:t>应</w:t>
      </w:r>
      <w:r>
        <w:rPr>
          <w:rFonts w:hint="eastAsia" w:asciiTheme="minorEastAsia" w:hAnsiTheme="minorEastAsia" w:eastAsiaTheme="minorEastAsia" w:cstheme="minorEastAsia"/>
          <w:color w:val="000000"/>
          <w:kern w:val="0"/>
          <w:sz w:val="24"/>
          <w:szCs w:val="24"/>
          <w:lang w:val="en-US" w:eastAsia="zh-CN" w:bidi="ar-SA"/>
        </w:rPr>
        <w:t>商人。按照《中华人民共和国民法典》及有关法律法规的规定，双方经友好协商，签署本合同。</w:t>
      </w:r>
    </w:p>
    <w:p>
      <w:pPr>
        <w:spacing w:line="440" w:lineRule="exact"/>
        <w:jc w:val="center"/>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第一条 采购项目</w:t>
      </w:r>
    </w:p>
    <w:p>
      <w:pPr>
        <w:spacing w:line="440" w:lineRule="exact"/>
        <w:ind w:firstLine="482"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1、项目名称：</w:t>
      </w:r>
      <w:r>
        <w:rPr>
          <w:rFonts w:hint="eastAsia" w:asciiTheme="minorEastAsia" w:hAnsiTheme="minorEastAsia" w:eastAsiaTheme="minorEastAsia" w:cstheme="minorEastAsia"/>
          <w:color w:val="000000"/>
          <w:kern w:val="0"/>
          <w:sz w:val="24"/>
          <w:szCs w:val="24"/>
          <w:lang w:val="en-US" w:eastAsia="zh-CN" w:bidi="ar-SA"/>
        </w:rPr>
        <w:t>国道G348公交站台亮化电线采购工程</w:t>
      </w:r>
    </w:p>
    <w:p>
      <w:pPr>
        <w:spacing w:line="440" w:lineRule="exact"/>
        <w:ind w:firstLine="482"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2、采购方式：</w:t>
      </w:r>
      <w:r>
        <w:rPr>
          <w:rFonts w:hint="eastAsia" w:asciiTheme="minorEastAsia" w:hAnsiTheme="minorEastAsia" w:eastAsiaTheme="minorEastAsia" w:cstheme="minorEastAsia"/>
          <w:color w:val="000000"/>
          <w:kern w:val="0"/>
          <w:sz w:val="24"/>
          <w:szCs w:val="24"/>
          <w:lang w:val="en-US" w:eastAsia="zh-CN" w:bidi="ar-SA"/>
        </w:rPr>
        <w:t>甲方根据国道G348公交站台亮化电线穿管工程的施工进度，按本合同约定，分批次采购。</w:t>
      </w:r>
    </w:p>
    <w:p>
      <w:pPr>
        <w:spacing w:line="440" w:lineRule="exact"/>
        <w:ind w:firstLine="482" w:firstLineChars="200"/>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3、下列每一文件均应作为本合同文件的组成部分：</w:t>
      </w:r>
    </w:p>
    <w:p>
      <w:pPr>
        <w:spacing w:line="440" w:lineRule="exact"/>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（1）询比采购文件（2）供应商响应文件（3）经双方确认进入合同的其它文件、补充条款或说明。</w:t>
      </w:r>
    </w:p>
    <w:p>
      <w:pPr>
        <w:spacing w:line="440" w:lineRule="exact"/>
        <w:ind w:firstLine="482" w:firstLineChars="200"/>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4、采购电线规格</w:t>
      </w:r>
    </w:p>
    <w:tbl>
      <w:tblPr>
        <w:tblStyle w:val="38"/>
        <w:tblW w:w="7418" w:type="dxa"/>
        <w:jc w:val="center"/>
        <w:shd w:val="clear" w:color="auto" w:fill="auto"/>
        <w:tblLayout w:type="fixed"/>
        <w:tblCellMar>
          <w:top w:w="0" w:type="dxa"/>
          <w:left w:w="0" w:type="dxa"/>
          <w:bottom w:w="0" w:type="dxa"/>
          <w:right w:w="0" w:type="dxa"/>
        </w:tblCellMar>
      </w:tblPr>
      <w:tblGrid>
        <w:gridCol w:w="905"/>
        <w:gridCol w:w="1604"/>
        <w:gridCol w:w="3293"/>
        <w:gridCol w:w="1616"/>
      </w:tblGrid>
      <w:tr>
        <w:tblPrEx>
          <w:shd w:val="clear" w:color="auto" w:fill="auto"/>
          <w:tblCellMar>
            <w:top w:w="0" w:type="dxa"/>
            <w:left w:w="0" w:type="dxa"/>
            <w:bottom w:w="0" w:type="dxa"/>
            <w:right w:w="0" w:type="dxa"/>
          </w:tblCellMar>
        </w:tblPrEx>
        <w:trPr>
          <w:trHeight w:val="494"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材料名称</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规格型号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单位</w:t>
            </w:r>
          </w:p>
        </w:tc>
      </w:tr>
      <w:tr>
        <w:tblPrEx>
          <w:tblCellMar>
            <w:top w:w="0" w:type="dxa"/>
            <w:left w:w="0" w:type="dxa"/>
            <w:bottom w:w="0" w:type="dxa"/>
            <w:right w:w="0" w:type="dxa"/>
          </w:tblCellMar>
        </w:tblPrEx>
        <w:trPr>
          <w:trHeight w:val="801"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电缆</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YJV-0.6/1KV-2*2.5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r>
    </w:tbl>
    <w:p>
      <w:pPr>
        <w:spacing w:line="440" w:lineRule="exact"/>
        <w:ind w:firstLine="482" w:firstLineChars="200"/>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5、采购步骤</w:t>
      </w:r>
    </w:p>
    <w:p>
      <w:pPr>
        <w:spacing w:line="440" w:lineRule="exact"/>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甲方向甲方发出供货通知，以书面通知为准，乙方在接到供货通知后，按照供货通知的时间、地点、需求长度进行供货。</w:t>
      </w:r>
    </w:p>
    <w:p>
      <w:pPr>
        <w:pageBreakBefore w:val="0"/>
        <w:widowControl w:val="0"/>
        <w:kinsoku/>
        <w:wordWrap/>
        <w:topLinePunct w:val="0"/>
        <w:autoSpaceDE/>
        <w:autoSpaceDN/>
        <w:bidi w:val="0"/>
        <w:snapToGrid/>
        <w:spacing w:line="44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6、合同工期</w:t>
      </w:r>
    </w:p>
    <w:p>
      <w:pPr>
        <w:pageBreakBefore w:val="0"/>
        <w:widowControl w:val="0"/>
        <w:kinsoku/>
        <w:wordWrap/>
        <w:topLinePunct w:val="0"/>
        <w:autoSpaceDE/>
        <w:autoSpaceDN/>
        <w:bidi w:val="0"/>
        <w:snapToGrid/>
        <w:spacing w:line="440" w:lineRule="exact"/>
        <w:ind w:firstLine="480" w:firstLineChars="200"/>
        <w:textAlignment w:val="auto"/>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自甲方向乙方发出供货通知后，</w:t>
      </w:r>
      <w:r>
        <w:rPr>
          <w:rFonts w:hint="eastAsia" w:asciiTheme="minorEastAsia" w:hAnsiTheme="minorEastAsia" w:eastAsiaTheme="minorEastAsia" w:cstheme="minorEastAsia"/>
          <w:sz w:val="24"/>
          <w:szCs w:val="24"/>
          <w:u w:val="single"/>
          <w:lang w:val="en-US" w:eastAsia="zh-CN"/>
        </w:rPr>
        <w:t xml:space="preserve"> 3  日</w:t>
      </w:r>
      <w:r>
        <w:rPr>
          <w:rFonts w:hint="eastAsia" w:asciiTheme="minorEastAsia" w:hAnsiTheme="minorEastAsia" w:eastAsiaTheme="minorEastAsia" w:cstheme="minorEastAsia"/>
          <w:sz w:val="24"/>
          <w:szCs w:val="24"/>
          <w:lang w:val="en-US" w:eastAsia="zh-CN"/>
        </w:rPr>
        <w:t>内完成货物供应。</w:t>
      </w:r>
    </w:p>
    <w:p>
      <w:pPr>
        <w:pStyle w:val="37"/>
        <w:spacing w:before="0" w:beforeAutospacing="0" w:after="0" w:afterAutospacing="0" w:line="360" w:lineRule="atLeast"/>
        <w:jc w:val="center"/>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第二条  价款及支付方式</w:t>
      </w:r>
    </w:p>
    <w:p>
      <w:pPr>
        <w:pStyle w:val="37"/>
        <w:spacing w:before="0" w:beforeAutospacing="0" w:after="0" w:afterAutospacing="0" w:line="360" w:lineRule="atLeast"/>
        <w:ind w:firstLine="482" w:firstLineChars="200"/>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7、合同价款</w:t>
      </w:r>
    </w:p>
    <w:p>
      <w:pPr>
        <w:pStyle w:val="37"/>
        <w:spacing w:before="0" w:beforeAutospacing="0" w:after="0" w:afterAutospacing="0" w:line="360" w:lineRule="atLeast"/>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本合同每米电线采购金额不含税单价（           元/米），税价合计单价为（           元/米）。最终结算金额为实际采购长度乘以含税单价确定。实际采购长度以竣工验收报告中规定的长度为准。</w:t>
      </w:r>
    </w:p>
    <w:p>
      <w:pPr>
        <w:pStyle w:val="37"/>
        <w:spacing w:before="0" w:beforeAutospacing="0" w:after="0" w:afterAutospacing="0" w:line="360" w:lineRule="atLeast"/>
        <w:ind w:firstLine="482" w:firstLineChars="200"/>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8、付款方式</w:t>
      </w:r>
    </w:p>
    <w:p>
      <w:pPr>
        <w:pStyle w:val="15"/>
        <w:pageBreakBefore w:val="0"/>
        <w:widowControl w:val="0"/>
        <w:kinsoku/>
        <w:wordWrap/>
        <w:topLinePunct w:val="0"/>
        <w:autoSpaceDE/>
        <w:autoSpaceDN/>
        <w:bidi w:val="0"/>
        <w:snapToGrid/>
        <w:spacing w:line="440" w:lineRule="exact"/>
        <w:ind w:firstLine="540" w:firstLineChars="225"/>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经最终竣工结算金额确定后，乙方向甲方提供正规增值税专用发票，甲方按发票金额七日内一次性支付结算金额的95%，余款作为质保金，在质保期满1年后无息支付给乙方。经甲乙双方可协商，可对本采购项目分批验收，对已完成竣工验收的电线进行测量，并确定结算金额，并按付款条款进行付款。</w:t>
      </w:r>
    </w:p>
    <w:p>
      <w:pPr>
        <w:spacing w:line="440" w:lineRule="exact"/>
        <w:ind w:firstLine="560" w:firstLineChars="200"/>
        <w:rPr>
          <w:rFonts w:hint="eastAsia" w:ascii="仿宋" w:hAnsi="仿宋" w:eastAsia="仿宋" w:cs="仿宋"/>
          <w:sz w:val="28"/>
          <w:szCs w:val="28"/>
        </w:rPr>
      </w:pPr>
    </w:p>
    <w:p>
      <w:pPr>
        <w:pStyle w:val="54"/>
        <w:pageBreakBefore w:val="0"/>
        <w:widowControl w:val="0"/>
        <w:kinsoku/>
        <w:wordWrap/>
        <w:topLinePunct w:val="0"/>
        <w:autoSpaceDE/>
        <w:autoSpaceDN/>
        <w:bidi w:val="0"/>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第三条</w:t>
      </w:r>
      <w:r>
        <w:rPr>
          <w:rFonts w:hint="eastAsia" w:asciiTheme="minorEastAsia" w:hAnsiTheme="minorEastAsia" w:eastAsiaTheme="minorEastAsia" w:cstheme="minorEastAsia"/>
          <w:sz w:val="24"/>
          <w:szCs w:val="24"/>
          <w:lang w:val="en-US" w:eastAsia="zh-CN"/>
        </w:rPr>
        <w:t xml:space="preserve">   供货与验收条款</w:t>
      </w:r>
    </w:p>
    <w:p>
      <w:pPr>
        <w:pageBreakBefore w:val="0"/>
        <w:widowControl w:val="0"/>
        <w:kinsoku/>
        <w:wordWrap/>
        <w:topLinePunct w:val="0"/>
        <w:autoSpaceDE/>
        <w:autoSpaceDN/>
        <w:bidi w:val="0"/>
        <w:snapToGrid/>
        <w:spacing w:line="44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9、质量保证</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乙方应保证所供材料是全新的，未使用过的，并且是非长期积压的库存商品，完全符合询比采购文件以及合同规定的质量、规格和性能的要求，中标人应保证其提供的材料在正确安装，正常使用和保养条件下，在其标称的使用寿命期内应具有满意的性能。</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(2)除合同主要条款规定外，保修期均自电缆通过最终验收之日起计算，且质量保修期按不低于国家标准和中标人承诺的高于国家标准的质保期。</w:t>
      </w:r>
    </w:p>
    <w:p>
      <w:pPr>
        <w:pageBreakBefore w:val="0"/>
        <w:widowControl w:val="0"/>
        <w:kinsoku/>
        <w:wordWrap/>
        <w:topLinePunct w:val="0"/>
        <w:autoSpaceDE/>
        <w:autoSpaceDN/>
        <w:bidi w:val="0"/>
        <w:snapToGrid/>
        <w:spacing w:line="44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10、检验和验收</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采购人根据询比采购文件的验收标准和验收步骤进行验收，经检验合格后出具验收报告，该报告作为最终确定结算金额的依据，成为付款所需文件的组成部分，但不能作为免除质保责任的依据。</w:t>
      </w:r>
    </w:p>
    <w:p>
      <w:pPr>
        <w:pageBreakBefore w:val="0"/>
        <w:widowControl w:val="0"/>
        <w:kinsoku/>
        <w:wordWrap/>
        <w:topLinePunct w:val="0"/>
        <w:autoSpaceDE/>
        <w:autoSpaceDN/>
        <w:bidi w:val="0"/>
        <w:snapToGrid/>
        <w:spacing w:line="44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11、</w:t>
      </w:r>
      <w:r>
        <w:rPr>
          <w:rFonts w:hint="eastAsia" w:asciiTheme="minorEastAsia" w:hAnsiTheme="minorEastAsia" w:eastAsiaTheme="minorEastAsia" w:cstheme="minorEastAsia"/>
          <w:b/>
          <w:sz w:val="24"/>
          <w:szCs w:val="24"/>
        </w:rPr>
        <w:t xml:space="preserve"> 违约责任</w:t>
      </w:r>
    </w:p>
    <w:p>
      <w:pPr>
        <w:pStyle w:val="15"/>
        <w:pageBreakBefore w:val="0"/>
        <w:widowControl w:val="0"/>
        <w:kinsoku/>
        <w:wordWrap/>
        <w:topLinePunct w:val="0"/>
        <w:autoSpaceDE/>
        <w:autoSpaceDN/>
        <w:bidi w:val="0"/>
        <w:snapToGrid/>
        <w:spacing w:line="440" w:lineRule="exact"/>
        <w:ind w:firstLine="540" w:firstLineChars="225"/>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合同一方不履行合同义务或者履行合同义务不符合约定的，应当承担继续履行、采取补救措施或者赔偿损失等违约责任。</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乙方应对及时响应甲方的供货通知。因乙方原因超过合同工期，甲方扣除结算金额的5‰作为违约金，对超过5日仍未履行合同义务的，甲方有权解除剩余合同。造成甲方损失的，乙方负责赔偿。赔偿金额在甲方支付已履行合同金额时进行抵扣，对抵扣金额不足以赔偿的，甲方有权要求乙方赔偿。</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对乙方完全已确定不再履行剩余合同义务的，甲方除解除合同外，要求甲方赔偿违约责任和因此产生的实际损失，首先使用已履行合同金额的质量保证金进行抵扣，如抵扣无法足够赔偿，甲方有权要求乙方进行赔偿。</w:t>
      </w:r>
    </w:p>
    <w:p>
      <w:pPr>
        <w:pageBreakBefore w:val="0"/>
        <w:widowControl w:val="0"/>
        <w:kinsoku/>
        <w:wordWrap/>
        <w:topLinePunct w:val="0"/>
        <w:autoSpaceDE/>
        <w:autoSpaceDN/>
        <w:bidi w:val="0"/>
        <w:snapToGrid/>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（4）在质保期内，因电线出现质量问题，乙方须在</w:t>
      </w:r>
      <w:r>
        <w:rPr>
          <w:rFonts w:hint="eastAsia" w:asciiTheme="minorEastAsia" w:hAnsiTheme="minorEastAsia" w:eastAsiaTheme="minorEastAsia" w:cstheme="minorEastAsia"/>
          <w:sz w:val="24"/>
          <w:szCs w:val="24"/>
          <w:u w:val="single"/>
          <w:lang w:val="en-US" w:eastAsia="zh-CN"/>
        </w:rPr>
        <w:t>3日内</w:t>
      </w:r>
      <w:r>
        <w:rPr>
          <w:rFonts w:hint="eastAsia" w:asciiTheme="minorEastAsia" w:hAnsiTheme="minorEastAsia" w:eastAsiaTheme="minorEastAsia" w:cstheme="minorEastAsia"/>
          <w:sz w:val="24"/>
          <w:szCs w:val="24"/>
          <w:lang w:val="en-US" w:eastAsia="zh-CN"/>
        </w:rPr>
        <w:t>无条件更换全新合格产品进行整改，并负责整改过程的施工以及费用，包括对甲方损失的赔偿。乙方超过3日未完成更换整改的，甲方扣除质量保证金作为整改费用，质量保证金不足以支付整改费用的，由乙方负责赔偿。</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（5）验收过程中的质量问题，按照询比采购文件中的“质量验收步骤”条款执行。</w:t>
      </w:r>
    </w:p>
    <w:p>
      <w:pPr>
        <w:pageBreakBefore w:val="0"/>
        <w:widowControl w:val="0"/>
        <w:kinsoku/>
        <w:wordWrap/>
        <w:topLinePunct w:val="0"/>
        <w:autoSpaceDE/>
        <w:autoSpaceDN/>
        <w:bidi w:val="0"/>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仿宋" w:hAnsi="仿宋" w:eastAsia="仿宋" w:cs="仿宋"/>
          <w:b/>
          <w:bCs/>
          <w:kern w:val="2"/>
          <w:sz w:val="28"/>
          <w:szCs w:val="28"/>
          <w:lang w:val="en-US" w:eastAsia="zh-CN" w:bidi="ar-SA"/>
        </w:rPr>
        <w:t>第四条 其他</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12、本合同未尽事宜，经双方协商签订补充协议，并与本协议具有同等效力。</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13、本合同双方签字盖章后生效，质保期满后终止。</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14、合同生效后，任何一方均不得随意更改合同条款或单方面宣布终止合同，凡违反合同条款和单方面宣布终止合同均属违约。一方违约，另一方有权要求违约方承担违约金。</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15、在执行本合同中发生的或本合同有关的争议，双方应通过友好协商解决；协商不成时，应提交甲方所在人民法院解决。</w:t>
      </w:r>
    </w:p>
    <w:p>
      <w:pPr>
        <w:pageBreakBefore w:val="0"/>
        <w:widowControl w:val="0"/>
        <w:kinsoku/>
        <w:wordWrap/>
        <w:topLinePunct w:val="0"/>
        <w:autoSpaceDE/>
        <w:autoSpaceDN/>
        <w:bidi w:val="0"/>
        <w:snapToGrid/>
        <w:spacing w:line="440" w:lineRule="exact"/>
        <w:ind w:firstLine="480" w:firstLineChars="200"/>
        <w:textAlignment w:val="auto"/>
        <w:rPr>
          <w:rFonts w:hint="eastAsia" w:ascii="仿宋" w:hAnsi="仿宋" w:eastAsia="仿宋" w:cs="仿宋"/>
          <w:color w:val="000000"/>
          <w:kern w:val="0"/>
          <w:sz w:val="28"/>
          <w:szCs w:val="28"/>
        </w:rPr>
      </w:pPr>
      <w:r>
        <w:rPr>
          <w:rFonts w:hint="eastAsia" w:asciiTheme="minorEastAsia" w:hAnsiTheme="minorEastAsia" w:eastAsiaTheme="minorEastAsia" w:cstheme="minorEastAsia"/>
          <w:sz w:val="24"/>
          <w:szCs w:val="24"/>
          <w:lang w:val="en-US" w:eastAsia="zh-CN"/>
        </w:rPr>
        <w:t>16、本合同一式四份，甲方二份，乙方二份。</w:t>
      </w:r>
    </w:p>
    <w:p>
      <w:pPr>
        <w:pStyle w:val="3"/>
        <w:spacing w:after="0" w:line="440" w:lineRule="exact"/>
        <w:rPr>
          <w:rFonts w:hint="eastAsia" w:ascii="仿宋" w:hAnsi="仿宋" w:eastAsia="仿宋" w:cs="仿宋"/>
          <w:color w:val="000000"/>
          <w:kern w:val="0"/>
          <w:sz w:val="28"/>
          <w:szCs w:val="28"/>
        </w:rPr>
      </w:pPr>
    </w:p>
    <w:p>
      <w:pPr>
        <w:pStyle w:val="3"/>
        <w:spacing w:after="0" w:line="440" w:lineRule="exact"/>
        <w:rPr>
          <w:rFonts w:hint="eastAsia" w:ascii="仿宋" w:hAnsi="仿宋" w:eastAsia="仿宋" w:cs="仿宋"/>
          <w:color w:val="000000"/>
          <w:kern w:val="0"/>
          <w:sz w:val="28"/>
          <w:szCs w:val="28"/>
        </w:rPr>
      </w:pPr>
    </w:p>
    <w:p>
      <w:pPr>
        <w:pStyle w:val="3"/>
        <w:spacing w:after="0" w:line="440" w:lineRule="exact"/>
        <w:rPr>
          <w:rFonts w:hint="eastAsia" w:ascii="仿宋" w:hAnsi="仿宋" w:eastAsia="仿宋" w:cs="仿宋"/>
          <w:color w:val="000000"/>
          <w:kern w:val="0"/>
          <w:sz w:val="28"/>
          <w:szCs w:val="28"/>
        </w:rPr>
      </w:pPr>
    </w:p>
    <w:p>
      <w:pPr>
        <w:pStyle w:val="3"/>
        <w:spacing w:after="0" w:line="440" w:lineRule="exact"/>
        <w:rPr>
          <w:rFonts w:hint="eastAsia" w:ascii="仿宋" w:hAnsi="仿宋" w:eastAsia="仿宋" w:cs="仿宋"/>
          <w:color w:val="000000"/>
          <w:kern w:val="0"/>
          <w:sz w:val="28"/>
          <w:szCs w:val="28"/>
        </w:rPr>
      </w:pPr>
    </w:p>
    <w:p>
      <w:pPr>
        <w:pStyle w:val="3"/>
        <w:spacing w:after="0"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 xml:space="preserve">                                 供应商</w:t>
      </w:r>
      <w:r>
        <w:rPr>
          <w:rFonts w:hint="eastAsia" w:ascii="仿宋" w:hAnsi="仿宋" w:eastAsia="仿宋" w:cs="仿宋"/>
          <w:color w:val="000000"/>
          <w:kern w:val="0"/>
          <w:sz w:val="28"/>
          <w:szCs w:val="28"/>
        </w:rPr>
        <w:t>：</w:t>
      </w:r>
    </w:p>
    <w:p>
      <w:pPr>
        <w:pStyle w:val="3"/>
        <w:spacing w:after="0"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名称：（盖章）</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名称：（盖章）</w:t>
      </w:r>
    </w:p>
    <w:p>
      <w:pPr>
        <w:pStyle w:val="3"/>
        <w:spacing w:after="0"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法定代表人（或</w:t>
      </w:r>
      <w:r>
        <w:rPr>
          <w:rFonts w:hint="eastAsia" w:ascii="仿宋" w:hAnsi="仿宋" w:eastAsia="仿宋" w:cs="仿宋"/>
          <w:color w:val="000000"/>
          <w:kern w:val="0"/>
          <w:sz w:val="28"/>
          <w:szCs w:val="28"/>
          <w:lang w:val="en-US" w:eastAsia="zh-CN"/>
        </w:rPr>
        <w:t>授权委托</w:t>
      </w:r>
      <w:r>
        <w:rPr>
          <w:rFonts w:hint="eastAsia" w:ascii="仿宋" w:hAnsi="仿宋" w:eastAsia="仿宋" w:cs="仿宋"/>
          <w:color w:val="000000"/>
          <w:kern w:val="0"/>
          <w:sz w:val="28"/>
          <w:szCs w:val="28"/>
        </w:rPr>
        <w:t>人）：（签字）</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法定代表人（或</w:t>
      </w:r>
      <w:r>
        <w:rPr>
          <w:rFonts w:hint="eastAsia" w:ascii="仿宋" w:hAnsi="仿宋" w:eastAsia="仿宋" w:cs="仿宋"/>
          <w:color w:val="000000"/>
          <w:kern w:val="0"/>
          <w:sz w:val="28"/>
          <w:szCs w:val="28"/>
          <w:lang w:val="en-US" w:eastAsia="zh-CN"/>
        </w:rPr>
        <w:t>授权委托</w:t>
      </w:r>
      <w:r>
        <w:rPr>
          <w:rFonts w:hint="eastAsia" w:ascii="仿宋" w:hAnsi="仿宋" w:eastAsia="仿宋" w:cs="仿宋"/>
          <w:color w:val="000000"/>
          <w:kern w:val="0"/>
          <w:sz w:val="28"/>
          <w:szCs w:val="28"/>
        </w:rPr>
        <w:t>人）：（签字）</w:t>
      </w:r>
      <w:r>
        <w:rPr>
          <w:rFonts w:hint="eastAsia" w:ascii="仿宋" w:hAnsi="仿宋" w:eastAsia="仿宋" w:cs="仿宋"/>
          <w:color w:val="000000"/>
          <w:kern w:val="0"/>
          <w:sz w:val="28"/>
          <w:szCs w:val="28"/>
          <w:lang w:val="en-US" w:eastAsia="zh-CN"/>
        </w:rPr>
        <w:t xml:space="preserve">                                </w:t>
      </w:r>
    </w:p>
    <w:p>
      <w:pPr>
        <w:pStyle w:val="3"/>
        <w:spacing w:after="0"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地址：</w:t>
      </w:r>
    </w:p>
    <w:p>
      <w:pPr>
        <w:pStyle w:val="3"/>
        <w:spacing w:after="0"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电话：</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电话：</w:t>
      </w:r>
    </w:p>
    <w:p>
      <w:pPr>
        <w:pStyle w:val="3"/>
        <w:spacing w:after="0"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开户银行：</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开户银行：</w:t>
      </w:r>
    </w:p>
    <w:p>
      <w:pPr>
        <w:pStyle w:val="3"/>
        <w:spacing w:after="0" w:line="440" w:lineRule="exact"/>
        <w:rPr>
          <w:rFonts w:hint="eastAsia" w:ascii="仿宋" w:hAnsi="仿宋" w:eastAsia="仿宋" w:cs="仿宋"/>
          <w:kern w:val="0"/>
          <w:sz w:val="28"/>
          <w:szCs w:val="28"/>
          <w:lang w:eastAsia="zh-CN"/>
        </w:rPr>
      </w:pPr>
      <w:r>
        <w:rPr>
          <w:rFonts w:hint="eastAsia" w:ascii="仿宋" w:hAnsi="仿宋" w:eastAsia="仿宋" w:cs="仿宋"/>
          <w:kern w:val="0"/>
          <w:sz w:val="28"/>
          <w:szCs w:val="28"/>
        </w:rPr>
        <w:t>帐号：</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帐号</w:t>
      </w:r>
      <w:bookmarkStart w:id="28" w:name="_Toc152042388"/>
      <w:bookmarkStart w:id="29" w:name="_Toc246996253"/>
      <w:bookmarkStart w:id="30" w:name="_Toc144974578"/>
      <w:bookmarkStart w:id="31" w:name="_Toc179632628"/>
      <w:bookmarkStart w:id="32" w:name="_Toc296602498"/>
      <w:bookmarkStart w:id="33" w:name="_Toc152045610"/>
      <w:bookmarkStart w:id="34" w:name="_Toc247085768"/>
      <w:bookmarkStart w:id="35" w:name="_Toc246996996"/>
      <w:r>
        <w:rPr>
          <w:rFonts w:hint="eastAsia" w:ascii="仿宋" w:hAnsi="仿宋" w:eastAsia="仿宋" w:cs="仿宋"/>
          <w:kern w:val="0"/>
          <w:sz w:val="28"/>
          <w:szCs w:val="28"/>
          <w:lang w:eastAsia="zh-CN"/>
        </w:rPr>
        <w:t>：</w:t>
      </w:r>
    </w:p>
    <w:p>
      <w:pPr>
        <w:pStyle w:val="3"/>
        <w:spacing w:after="0" w:line="440" w:lineRule="exact"/>
        <w:rPr>
          <w:rFonts w:hint="eastAsia" w:asciiTheme="minorEastAsia" w:hAnsiTheme="minorEastAsia" w:eastAsiaTheme="minorEastAsia" w:cstheme="minorEastAsia"/>
          <w:sz w:val="24"/>
          <w:szCs w:val="24"/>
        </w:rPr>
      </w:pPr>
      <w:bookmarkStart w:id="36" w:name="_Toc498435498"/>
      <w:bookmarkStart w:id="37" w:name="_Toc451280292"/>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bookmarkEnd w:id="28"/>
    <w:bookmarkEnd w:id="29"/>
    <w:bookmarkEnd w:id="30"/>
    <w:bookmarkEnd w:id="31"/>
    <w:bookmarkEnd w:id="32"/>
    <w:bookmarkEnd w:id="33"/>
    <w:bookmarkEnd w:id="34"/>
    <w:bookmarkEnd w:id="35"/>
    <w:bookmarkEnd w:id="36"/>
    <w:bookmarkEnd w:id="37"/>
    <w:p>
      <w:pPr>
        <w:pStyle w:val="4"/>
        <w:spacing w:line="440" w:lineRule="exact"/>
        <w:jc w:val="both"/>
        <w:rPr>
          <w:rFonts w:hint="eastAsia" w:asciiTheme="minorEastAsia" w:hAnsiTheme="minorEastAsia" w:eastAsiaTheme="minorEastAsia" w:cstheme="minorEastAsia"/>
          <w:sz w:val="24"/>
          <w:szCs w:val="24"/>
          <w:lang w:eastAsia="zh-CN"/>
        </w:rPr>
      </w:pPr>
      <w:bookmarkStart w:id="38" w:name="_Toc451280293"/>
      <w:bookmarkStart w:id="39" w:name="_Toc498435499"/>
    </w:p>
    <w:p>
      <w:pPr>
        <w:pStyle w:val="4"/>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lang w:eastAsia="zh-CN"/>
        </w:rPr>
        <w:t>）询比</w:t>
      </w:r>
      <w:r>
        <w:rPr>
          <w:rFonts w:hint="eastAsia" w:asciiTheme="minorEastAsia" w:hAnsiTheme="minorEastAsia" w:eastAsiaTheme="minorEastAsia" w:cstheme="minorEastAsia"/>
          <w:sz w:val="24"/>
          <w:szCs w:val="24"/>
        </w:rPr>
        <w:t>文件</w:t>
      </w:r>
      <w:bookmarkEnd w:id="38"/>
      <w:bookmarkEnd w:id="39"/>
      <w:r>
        <w:rPr>
          <w:rFonts w:hint="eastAsia" w:asciiTheme="minorEastAsia" w:hAnsiTheme="minorEastAsia" w:eastAsiaTheme="minorEastAsia" w:cstheme="minorEastAsia"/>
          <w:sz w:val="24"/>
          <w:szCs w:val="24"/>
          <w:lang w:val="en-US" w:eastAsia="zh-CN"/>
        </w:rPr>
        <w:t>附件</w:t>
      </w:r>
    </w:p>
    <w:p>
      <w:pPr>
        <w:spacing w:line="4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附件1（参考格式）</w:t>
      </w:r>
    </w:p>
    <w:p>
      <w:pPr>
        <w:spacing w:line="440" w:lineRule="exact"/>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法人代表资格证明书</w:t>
      </w:r>
    </w:p>
    <w:p>
      <w:pPr>
        <w:pageBreakBefore w:val="0"/>
        <w:kinsoku/>
        <w:wordWrap/>
        <w:overflowPunct/>
        <w:topLinePunct w:val="0"/>
        <w:autoSpaceDE/>
        <w:autoSpaceDN/>
        <w:bidi w:val="0"/>
        <w:spacing w:line="440" w:lineRule="exact"/>
        <w:ind w:firstLine="482"/>
        <w:jc w:val="center"/>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r>
        <w:rPr>
          <w:rFonts w:hint="eastAsia" w:ascii="宋体" w:hAnsi="宋体" w:eastAsia="宋体" w:cs="宋体"/>
          <w:sz w:val="28"/>
          <w:szCs w:val="28"/>
        </w:rPr>
        <w:t>(法人代表姓名)系（</w:t>
      </w:r>
      <w:r>
        <w:rPr>
          <w:rFonts w:hint="eastAsia" w:ascii="宋体" w:hAnsi="宋体" w:eastAsia="宋体" w:cs="宋体"/>
          <w:sz w:val="28"/>
          <w:szCs w:val="28"/>
          <w:lang w:eastAsia="zh-CN"/>
        </w:rPr>
        <w:t>供应商</w:t>
      </w:r>
      <w:r>
        <w:rPr>
          <w:rFonts w:hint="eastAsia" w:ascii="宋体" w:hAnsi="宋体" w:eastAsia="宋体" w:cs="宋体"/>
          <w:sz w:val="28"/>
          <w:szCs w:val="28"/>
        </w:rPr>
        <w:t>名称）的法定代表人。</w:t>
      </w: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r>
        <w:rPr>
          <w:rFonts w:hint="eastAsia" w:ascii="宋体" w:hAnsi="宋体" w:eastAsia="宋体" w:cs="宋体"/>
          <w:sz w:val="28"/>
          <w:szCs w:val="28"/>
        </w:rPr>
        <w:t xml:space="preserve">性别：                       年龄： </w:t>
      </w: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r>
        <w:rPr>
          <w:rFonts w:hint="eastAsia" w:ascii="宋体" w:hAnsi="宋体" w:eastAsia="宋体" w:cs="宋体"/>
          <w:sz w:val="28"/>
          <w:szCs w:val="28"/>
        </w:rPr>
        <w:t>职务：                       身份证号码：</w:t>
      </w: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r>
        <w:rPr>
          <w:rFonts w:hint="eastAsia" w:ascii="宋体" w:hAnsi="宋体" w:eastAsia="宋体" w:cs="宋体"/>
          <w:sz w:val="28"/>
          <w:szCs w:val="28"/>
        </w:rPr>
        <w:t xml:space="preserve">          特此证明</w:t>
      </w:r>
    </w:p>
    <w:p>
      <w:pPr>
        <w:pageBreakBefore w:val="0"/>
        <w:kinsoku/>
        <w:wordWrap/>
        <w:overflowPunct/>
        <w:topLinePunct w:val="0"/>
        <w:autoSpaceDE/>
        <w:autoSpaceDN/>
        <w:bidi w:val="0"/>
        <w:spacing w:line="440" w:lineRule="exact"/>
        <w:ind w:firstLine="4900" w:firstLineChars="1750"/>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5600" w:firstLineChars="2000"/>
        <w:rPr>
          <w:rFonts w:hint="eastAsia" w:ascii="宋体" w:hAnsi="宋体" w:eastAsia="宋体" w:cs="宋体"/>
          <w:sz w:val="28"/>
          <w:szCs w:val="28"/>
        </w:rPr>
      </w:pPr>
      <w:r>
        <w:rPr>
          <w:rFonts w:hint="eastAsia" w:ascii="宋体" w:hAnsi="宋体" w:eastAsia="宋体" w:cs="宋体"/>
          <w:sz w:val="28"/>
          <w:szCs w:val="28"/>
        </w:rPr>
        <w:t>投标人名称：（盖章）</w:t>
      </w:r>
    </w:p>
    <w:p>
      <w:pPr>
        <w:pageBreakBefore w:val="0"/>
        <w:kinsoku/>
        <w:wordWrap/>
        <w:overflowPunct/>
        <w:topLinePunct w:val="0"/>
        <w:autoSpaceDE/>
        <w:autoSpaceDN/>
        <w:bidi w:val="0"/>
        <w:spacing w:line="440" w:lineRule="exact"/>
        <w:ind w:firstLine="6703" w:firstLineChars="2394"/>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0"/>
        <w:jc w:val="left"/>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6686" w:firstLineChars="2388"/>
        <w:jc w:val="left"/>
        <w:rPr>
          <w:rFonts w:hint="eastAsia" w:ascii="宋体" w:hAnsi="宋体" w:eastAsia="宋体" w:cs="宋体"/>
          <w:sz w:val="28"/>
          <w:szCs w:val="28"/>
        </w:rPr>
      </w:pPr>
      <w:r>
        <w:rPr>
          <w:rFonts w:hint="eastAsia" w:ascii="宋体" w:hAnsi="宋体" w:eastAsia="宋体" w:cs="宋体"/>
          <w:sz w:val="28"/>
          <w:szCs w:val="28"/>
        </w:rPr>
        <w:t>年  月  日</w:t>
      </w:r>
    </w:p>
    <w:p>
      <w:pPr>
        <w:pageBreakBefore w:val="0"/>
        <w:kinsoku/>
        <w:wordWrap/>
        <w:overflowPunct/>
        <w:topLinePunct w:val="0"/>
        <w:autoSpaceDE/>
        <w:autoSpaceDN/>
        <w:bidi w:val="0"/>
        <w:spacing w:line="440" w:lineRule="exact"/>
        <w:ind w:firstLine="5233" w:firstLineChars="1869"/>
        <w:jc w:val="left"/>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5233" w:firstLineChars="1869"/>
        <w:jc w:val="left"/>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742950</wp:posOffset>
                </wp:positionH>
                <wp:positionV relativeFrom="paragraph">
                  <wp:posOffset>218440</wp:posOffset>
                </wp:positionV>
                <wp:extent cx="3952875" cy="1952625"/>
                <wp:effectExtent l="4445" t="5080" r="5080" b="4445"/>
                <wp:wrapNone/>
                <wp:docPr id="2" name="文本框 2"/>
                <wp:cNvGraphicFramePr/>
                <a:graphic xmlns:a="http://schemas.openxmlformats.org/drawingml/2006/main">
                  <a:graphicData uri="http://schemas.microsoft.com/office/word/2010/wordprocessingShape">
                    <wps:wsp>
                      <wps:cNvSpPr txBox="1"/>
                      <wps:spPr>
                        <a:xfrm>
                          <a:off x="0" y="0"/>
                          <a:ext cx="3952875" cy="195262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rPr>
                                <w:rFonts w:ascii="宋体" w:hAnsi="宋体"/>
                                <w:sz w:val="22"/>
                                <w:szCs w:val="28"/>
                              </w:rPr>
                            </w:pPr>
                          </w:p>
                          <w:p>
                            <w:pPr>
                              <w:jc w:val="center"/>
                              <w:rPr>
                                <w:sz w:val="28"/>
                                <w:szCs w:val="36"/>
                              </w:rPr>
                            </w:pPr>
                            <w:r>
                              <w:rPr>
                                <w:rFonts w:hint="eastAsia" w:ascii="宋体" w:hAnsi="宋体"/>
                                <w:sz w:val="28"/>
                                <w:szCs w:val="36"/>
                              </w:rPr>
                              <w:t>法人代表身份证复印件</w:t>
                            </w:r>
                          </w:p>
                        </w:txbxContent>
                      </wps:txbx>
                      <wps:bodyPr anchor="ctr" upright="1"/>
                    </wps:wsp>
                  </a:graphicData>
                </a:graphic>
              </wp:anchor>
            </w:drawing>
          </mc:Choice>
          <mc:Fallback>
            <w:pict>
              <v:shape id="_x0000_s1026" o:spid="_x0000_s1026" o:spt="202" type="#_x0000_t202" style="position:absolute;left:0pt;margin-left:58.5pt;margin-top:17.2pt;height:153.75pt;width:311.25pt;z-index:251659264;v-text-anchor:middle;mso-width-relative:page;mso-height-relative:page;" fillcolor="#FFFFFF" filled="t" stroked="t" coordsize="21600,21600" o:gfxdata="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9p+OdYAAAAKAQAADwAA&#10;AAAAAAABACAAAAAiAAAAZHJzL2Rvd25yZXYueG1sUEsBAhQAFAAAAAgAh07iQBDQX48YAgAAUQQA&#10;AA4AAAAAAAAAAQAgAAAAJQEAAGRycy9lMm9Eb2MueG1sUEsFBgAAAAAGAAYAWQEAAK8FAAAAAA==&#10;">
                <v:fill on="t" focussize="0,0"/>
                <v:stroke color="#000000" joinstyle="miter" dashstyle="dash"/>
                <v:imagedata o:title=""/>
                <o:lock v:ext="edit" aspectratio="f"/>
                <v:textbox>
                  <w:txbxContent>
                    <w:p>
                      <w:pPr>
                        <w:rPr>
                          <w:rFonts w:ascii="宋体" w:hAnsi="宋体"/>
                          <w:sz w:val="22"/>
                          <w:szCs w:val="28"/>
                        </w:rPr>
                      </w:pPr>
                    </w:p>
                    <w:p>
                      <w:pPr>
                        <w:jc w:val="center"/>
                        <w:rPr>
                          <w:sz w:val="28"/>
                          <w:szCs w:val="36"/>
                        </w:rPr>
                      </w:pPr>
                      <w:r>
                        <w:rPr>
                          <w:rFonts w:hint="eastAsia" w:ascii="宋体" w:hAnsi="宋体"/>
                          <w:sz w:val="28"/>
                          <w:szCs w:val="36"/>
                        </w:rPr>
                        <w:t>法人代表身份证复印件</w:t>
                      </w:r>
                    </w:p>
                  </w:txbxContent>
                </v:textbox>
              </v:shape>
            </w:pict>
          </mc:Fallback>
        </mc:AlternateContent>
      </w:r>
    </w:p>
    <w:p>
      <w:pPr>
        <w:pageBreakBefore w:val="0"/>
        <w:kinsoku/>
        <w:wordWrap/>
        <w:overflowPunct/>
        <w:topLinePunct w:val="0"/>
        <w:autoSpaceDE/>
        <w:autoSpaceDN/>
        <w:bidi w:val="0"/>
        <w:spacing w:line="440" w:lineRule="exact"/>
        <w:ind w:firstLine="5233" w:firstLineChars="1869"/>
        <w:jc w:val="left"/>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5233" w:firstLineChars="1869"/>
        <w:jc w:val="left"/>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5233" w:firstLineChars="1869"/>
        <w:jc w:val="left"/>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900" w:firstLineChars="1750"/>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0"/>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0"/>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0"/>
        <w:rPr>
          <w:rFonts w:hint="eastAsia" w:ascii="宋体" w:hAnsi="宋体" w:eastAsia="宋体" w:cs="宋体"/>
          <w:sz w:val="28"/>
          <w:szCs w:val="28"/>
        </w:rPr>
        <w:sectPr>
          <w:footerReference r:id="rId5" w:type="default"/>
          <w:pgSz w:w="11907" w:h="16840"/>
          <w:pgMar w:top="1418" w:right="1134" w:bottom="1134" w:left="1418" w:header="680" w:footer="680" w:gutter="0"/>
          <w:pgNumType w:fmt="decimal" w:start="1"/>
          <w:cols w:space="720" w:num="1"/>
          <w:docGrid w:linePitch="390" w:charSpace="614"/>
        </w:sectPr>
      </w:pPr>
      <w:r>
        <w:rPr>
          <w:rFonts w:hint="eastAsia" w:ascii="宋体" w:hAnsi="宋体" w:eastAsia="宋体" w:cs="宋体"/>
          <w:sz w:val="28"/>
          <w:szCs w:val="28"/>
        </w:rPr>
        <w:t xml:space="preserve"> </w:t>
      </w:r>
    </w:p>
    <w:p>
      <w:pPr>
        <w:spacing w:line="4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（参考格式）</w:t>
      </w:r>
    </w:p>
    <w:p>
      <w:pPr>
        <w:pageBreakBefore w:val="0"/>
        <w:kinsoku/>
        <w:wordWrap/>
        <w:overflowPunct/>
        <w:topLinePunct w:val="0"/>
        <w:autoSpaceDE/>
        <w:autoSpaceDN/>
        <w:bidi w:val="0"/>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法人代表授权书</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before="60" w:beforeLines="25" w:after="60" w:afterLines="25" w:line="440" w:lineRule="exac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w:t>
      </w:r>
    </w:p>
    <w:p>
      <w:pPr>
        <w:pageBreakBefore w:val="0"/>
        <w:kinsoku/>
        <w:wordWrap/>
        <w:overflowPunct/>
        <w:topLinePunct w:val="0"/>
        <w:autoSpaceDE/>
        <w:autoSpaceDN/>
        <w:bidi w:val="0"/>
        <w:spacing w:line="440" w:lineRule="exact"/>
        <w:ind w:right="561"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供应商</w:t>
      </w:r>
      <w:r>
        <w:rPr>
          <w:rFonts w:hint="eastAsia" w:ascii="宋体" w:hAnsi="宋体" w:eastAsia="宋体" w:cs="宋体"/>
          <w:sz w:val="28"/>
          <w:szCs w:val="28"/>
        </w:rPr>
        <w:t>名称） 法人代表  （姓名、职务）  授权（授权代表姓名）为全权代表，参加贵方组织的</w:t>
      </w:r>
      <w:r>
        <w:rPr>
          <w:rFonts w:hint="eastAsia" w:ascii="宋体" w:hAnsi="宋体" w:eastAsia="宋体" w:cs="宋体"/>
          <w:sz w:val="28"/>
          <w:szCs w:val="28"/>
          <w:u w:val="single"/>
        </w:rPr>
        <w:t xml:space="preserve">                   </w:t>
      </w:r>
      <w:r>
        <w:rPr>
          <w:rFonts w:hint="eastAsia" w:ascii="宋体" w:hAnsi="宋体" w:eastAsia="宋体" w:cs="宋体"/>
          <w:sz w:val="28"/>
          <w:szCs w:val="28"/>
        </w:rPr>
        <w:t>项目</w:t>
      </w:r>
      <w:r>
        <w:rPr>
          <w:rFonts w:hint="eastAsia" w:ascii="宋体" w:hAnsi="宋体" w:eastAsia="宋体" w:cs="宋体"/>
          <w:sz w:val="28"/>
          <w:szCs w:val="28"/>
          <w:lang w:val="en-US" w:eastAsia="zh-CN"/>
        </w:rPr>
        <w:t>询比采购</w:t>
      </w:r>
      <w:r>
        <w:rPr>
          <w:rFonts w:hint="eastAsia" w:ascii="宋体" w:hAnsi="宋体" w:eastAsia="宋体" w:cs="宋体"/>
          <w:sz w:val="28"/>
          <w:szCs w:val="28"/>
        </w:rPr>
        <w:t>活动，全权处理参加</w:t>
      </w:r>
      <w:r>
        <w:rPr>
          <w:rFonts w:hint="eastAsia" w:ascii="宋体" w:hAnsi="宋体" w:eastAsia="宋体" w:cs="宋体"/>
          <w:sz w:val="28"/>
          <w:szCs w:val="28"/>
          <w:lang w:val="en-US" w:eastAsia="zh-CN"/>
        </w:rPr>
        <w:t>询比</w:t>
      </w:r>
      <w:r>
        <w:rPr>
          <w:rFonts w:hint="eastAsia" w:ascii="宋体" w:hAnsi="宋体" w:eastAsia="宋体" w:cs="宋体"/>
          <w:sz w:val="28"/>
          <w:szCs w:val="28"/>
        </w:rPr>
        <w:t>活动中的一切事宜。</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名称：（盖章）                  法人代表：（签字）</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 xml:space="preserve">                                       年    月    日</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附：</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授权代表姓名：</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身份证号码：</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职        务：</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邮        编：</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详细通讯地址：</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电        话：</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0"/>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1035685</wp:posOffset>
                </wp:positionH>
                <wp:positionV relativeFrom="paragraph">
                  <wp:posOffset>43815</wp:posOffset>
                </wp:positionV>
                <wp:extent cx="3886200" cy="1952625"/>
                <wp:effectExtent l="4445" t="4445" r="14605" b="5080"/>
                <wp:wrapNone/>
                <wp:docPr id="1" name="文本框 1"/>
                <wp:cNvGraphicFramePr/>
                <a:graphic xmlns:a="http://schemas.openxmlformats.org/drawingml/2006/main">
                  <a:graphicData uri="http://schemas.microsoft.com/office/word/2010/wordprocessingShape">
                    <wps:wsp>
                      <wps:cNvSpPr txBox="1"/>
                      <wps:spPr>
                        <a:xfrm>
                          <a:off x="0" y="0"/>
                          <a:ext cx="3886200" cy="195262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rPr>
                                <w:rFonts w:ascii="宋体" w:hAnsi="宋体"/>
                              </w:rPr>
                            </w:pPr>
                          </w:p>
                          <w:p>
                            <w:pPr>
                              <w:ind w:firstLine="468"/>
                              <w:jc w:val="center"/>
                              <w:rPr>
                                <w:sz w:val="28"/>
                                <w:szCs w:val="36"/>
                              </w:rPr>
                            </w:pPr>
                            <w:r>
                              <w:rPr>
                                <w:rFonts w:hint="eastAsia" w:ascii="宋体" w:hAnsi="宋体"/>
                                <w:sz w:val="28"/>
                                <w:szCs w:val="36"/>
                              </w:rPr>
                              <w:t>授权代表身份证复印件</w:t>
                            </w:r>
                          </w:p>
                        </w:txbxContent>
                      </wps:txbx>
                      <wps:bodyPr anchor="ctr" upright="1"/>
                    </wps:wsp>
                  </a:graphicData>
                </a:graphic>
              </wp:anchor>
            </w:drawing>
          </mc:Choice>
          <mc:Fallback>
            <w:pict>
              <v:shape id="_x0000_s1026" o:spid="_x0000_s1026" o:spt="202" type="#_x0000_t202" style="position:absolute;left:0pt;margin-left:81.55pt;margin-top:3.45pt;height:153.75pt;width:306pt;z-index:251660288;v-text-anchor:middle;mso-width-relative:page;mso-height-relative:page;" fillcolor="#FFFFFF" filled="t" stroked="t" coordsize="21600,21600" o:gfxdata="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4461V1QAAAAkBAAAPAAAA&#10;AAAAAAEAIAAAACIAAABkcnMvZG93bnJldi54bWxQSwECFAAUAAAACACHTuJAvDAhSRgCAABRBAAA&#10;DgAAAAAAAAABACAAAAAkAQAAZHJzL2Uyb0RvYy54bWxQSwUGAAAAAAYABgBZAQAArgUAAAAA&#10;">
                <v:fill on="t" focussize="0,0"/>
                <v:stroke color="#000000" joinstyle="miter" dashstyle="dash"/>
                <v:imagedata o:title=""/>
                <o:lock v:ext="edit" aspectratio="f"/>
                <v:textbox>
                  <w:txbxContent>
                    <w:p>
                      <w:pPr>
                        <w:rPr>
                          <w:rFonts w:ascii="宋体" w:hAnsi="宋体"/>
                        </w:rPr>
                      </w:pPr>
                    </w:p>
                    <w:p>
                      <w:pPr>
                        <w:ind w:firstLine="468"/>
                        <w:jc w:val="center"/>
                        <w:rPr>
                          <w:sz w:val="28"/>
                          <w:szCs w:val="36"/>
                        </w:rPr>
                      </w:pPr>
                      <w:r>
                        <w:rPr>
                          <w:rFonts w:hint="eastAsia" w:ascii="宋体" w:hAnsi="宋体"/>
                          <w:sz w:val="28"/>
                          <w:szCs w:val="36"/>
                        </w:rPr>
                        <w:t>授权代表身份证复印件</w:t>
                      </w:r>
                    </w:p>
                  </w:txbxContent>
                </v:textbox>
              </v:shape>
            </w:pict>
          </mc:Fallback>
        </mc:AlternateConten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sectPr>
          <w:pgSz w:w="11907" w:h="16840"/>
          <w:pgMar w:top="1418" w:right="1134" w:bottom="1134" w:left="1418" w:header="680" w:footer="680" w:gutter="0"/>
          <w:pgNumType w:fmt="decimal"/>
          <w:cols w:space="720" w:num="1"/>
          <w:docGrid w:linePitch="388" w:charSpace="-1260"/>
        </w:sectPr>
      </w:pPr>
    </w:p>
    <w:p>
      <w:pPr>
        <w:pageBreakBefore/>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（参考格式）：</w:t>
      </w:r>
    </w:p>
    <w:p>
      <w:pPr>
        <w:spacing w:line="44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技术参数响应表</w:t>
      </w:r>
    </w:p>
    <w:p>
      <w:pPr>
        <w:spacing w:line="440" w:lineRule="exact"/>
        <w:rPr>
          <w:rFonts w:hint="eastAsia" w:asciiTheme="minorEastAsia" w:hAnsiTheme="minorEastAsia" w:eastAsiaTheme="minorEastAsia" w:cstheme="minorEastAsia"/>
          <w:sz w:val="24"/>
          <w:szCs w:val="24"/>
        </w:rPr>
      </w:pPr>
    </w:p>
    <w:tbl>
      <w:tblPr>
        <w:tblStyle w:val="38"/>
        <w:tblW w:w="9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329"/>
        <w:gridCol w:w="2261"/>
        <w:gridCol w:w="2115"/>
        <w:gridCol w:w="1476"/>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2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4376"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规格型号及参数</w:t>
            </w:r>
          </w:p>
        </w:tc>
        <w:tc>
          <w:tcPr>
            <w:tcW w:w="147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是否响应</w:t>
            </w:r>
          </w:p>
        </w:tc>
        <w:tc>
          <w:tcPr>
            <w:tcW w:w="165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要求规格型号技术参数</w:t>
            </w: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供应商材</w:t>
            </w:r>
            <w:r>
              <w:rPr>
                <w:rFonts w:hint="eastAsia" w:asciiTheme="minorEastAsia" w:hAnsiTheme="minorEastAsia" w:eastAsiaTheme="minorEastAsia" w:cstheme="minorEastAsia"/>
                <w:sz w:val="24"/>
                <w:szCs w:val="24"/>
                <w:lang w:val="en-US" w:eastAsia="zh-CN"/>
              </w:rPr>
              <w:t>料</w:t>
            </w:r>
            <w:r>
              <w:rPr>
                <w:rFonts w:hint="eastAsia" w:asciiTheme="minorEastAsia" w:hAnsiTheme="minorEastAsia" w:eastAsiaTheme="minorEastAsia" w:cstheme="minorEastAsia"/>
                <w:sz w:val="24"/>
                <w:szCs w:val="24"/>
              </w:rPr>
              <w:t>规格型号技术参数</w:t>
            </w:r>
          </w:p>
        </w:tc>
        <w:tc>
          <w:tcPr>
            <w:tcW w:w="1476"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bl>
    <w:p>
      <w:pPr>
        <w:spacing w:line="440" w:lineRule="exact"/>
        <w:rPr>
          <w:rFonts w:hint="eastAsia" w:asciiTheme="minorEastAsia" w:hAnsiTheme="minorEastAsia" w:eastAsiaTheme="minorEastAsia" w:cstheme="minorEastAsia"/>
          <w:sz w:val="24"/>
          <w:szCs w:val="24"/>
        </w:rPr>
      </w:pPr>
    </w:p>
    <w:p>
      <w:pPr>
        <w:spacing w:line="440" w:lineRule="exact"/>
        <w:ind w:firstLine="5280" w:firstLineChars="2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名称（盖章）：</w:t>
      </w:r>
    </w:p>
    <w:p>
      <w:pPr>
        <w:spacing w:line="440" w:lineRule="exact"/>
        <w:ind w:firstLine="5280" w:firstLineChars="2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法定代表人或授权代理人(签字或盖章)：</w:t>
      </w:r>
    </w:p>
    <w:p>
      <w:pPr>
        <w:spacing w:line="440" w:lineRule="exact"/>
        <w:ind w:firstLine="5280" w:firstLineChars="2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spacing w:line="440" w:lineRule="exact"/>
        <w:rPr>
          <w:rFonts w:hint="eastAsia" w:asciiTheme="minorEastAsia" w:hAnsiTheme="minorEastAsia" w:eastAsiaTheme="minorEastAsia" w:cstheme="minorEastAsia"/>
          <w:b/>
          <w:sz w:val="24"/>
          <w:szCs w:val="24"/>
        </w:rPr>
      </w:pPr>
    </w:p>
    <w:p>
      <w:pPr>
        <w:widowControl/>
        <w:tabs>
          <w:tab w:val="center" w:pos="4819"/>
        </w:tabs>
        <w:spacing w:line="44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br w:type="page"/>
      </w:r>
    </w:p>
    <w:p>
      <w:pPr>
        <w:pStyle w:val="47"/>
        <w:rPr>
          <w:rFonts w:hint="eastAsia"/>
        </w:rPr>
      </w:pPr>
    </w:p>
    <w:p>
      <w:pPr>
        <w:spacing w:line="440" w:lineRule="exact"/>
        <w:rPr>
          <w:rFonts w:hint="eastAsia" w:asciiTheme="minorEastAsia" w:hAnsiTheme="minorEastAsia" w:eastAsiaTheme="minorEastAsia" w:cstheme="minorEastAsia"/>
          <w:b/>
          <w:sz w:val="24"/>
          <w:szCs w:val="24"/>
        </w:rPr>
      </w:pPr>
    </w:p>
    <w:p>
      <w:pPr>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（参考格式）</w:t>
      </w:r>
    </w:p>
    <w:p>
      <w:pPr>
        <w:spacing w:line="440" w:lineRule="exact"/>
        <w:ind w:firstLine="354" w:firstLineChars="147"/>
        <w:jc w:val="center"/>
        <w:rPr>
          <w:rFonts w:hint="eastAsia" w:asciiTheme="minorEastAsia" w:hAnsiTheme="minorEastAsia" w:eastAsiaTheme="minorEastAsia" w:cstheme="minorEastAsia"/>
          <w:b/>
          <w:sz w:val="24"/>
          <w:szCs w:val="24"/>
        </w:rPr>
      </w:pPr>
    </w:p>
    <w:p>
      <w:pPr>
        <w:keepNext w:val="0"/>
        <w:keepLines w:val="0"/>
        <w:pageBreakBefore w:val="0"/>
        <w:kinsoku/>
        <w:overflowPunct/>
        <w:topLinePunct w:val="0"/>
        <w:bidi w:val="0"/>
        <w:snapToGrid/>
        <w:spacing w:line="360" w:lineRule="auto"/>
        <w:jc w:val="center"/>
        <w:textAlignment w:val="auto"/>
        <w:rPr>
          <w:rFonts w:hint="eastAsia" w:ascii="仿宋_GB2312" w:hAnsi="仿宋_GB2312" w:eastAsia="仿宋_GB2312" w:cs="仿宋_GB2312"/>
          <w:b/>
          <w:i w:val="0"/>
          <w:color w:val="000000" w:themeColor="text1"/>
          <w:kern w:val="0"/>
          <w:sz w:val="44"/>
          <w:szCs w:val="44"/>
          <w:highlight w:val="none"/>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44"/>
          <w:szCs w:val="44"/>
          <w:highlight w:val="none"/>
          <w:u w:val="none"/>
          <w:lang w:val="en-US" w:eastAsia="zh-CN" w:bidi="ar"/>
          <w14:textFill>
            <w14:solidFill>
              <w14:schemeClr w14:val="tx1"/>
            </w14:solidFill>
          </w14:textFill>
        </w:rPr>
        <w:t>报  价  表</w:t>
      </w:r>
    </w:p>
    <w:p>
      <w:pPr>
        <w:keepNext w:val="0"/>
        <w:keepLines w:val="0"/>
        <w:pageBreakBefore w:val="0"/>
        <w:kinsoku/>
        <w:overflowPunct/>
        <w:topLinePunct w:val="0"/>
        <w:bidi w:val="0"/>
        <w:snapToGrid/>
        <w:spacing w:line="360" w:lineRule="auto"/>
        <w:jc w:val="center"/>
        <w:textAlignment w:val="auto"/>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p>
    <w:tbl>
      <w:tblPr>
        <w:tblStyle w:val="38"/>
        <w:tblW w:w="8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13"/>
        <w:gridCol w:w="2179"/>
        <w:gridCol w:w="1905"/>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6" w:hRule="atLeast"/>
        </w:trPr>
        <w:tc>
          <w:tcPr>
            <w:tcW w:w="30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t xml:space="preserve">采购项目 </w:t>
            </w:r>
          </w:p>
        </w:tc>
        <w:tc>
          <w:tcPr>
            <w:tcW w:w="5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t>项目报价  单价（元/米）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4" w:hRule="atLeast"/>
        </w:trPr>
        <w:tc>
          <w:tcPr>
            <w:tcW w:w="30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t>不含税金额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i w:val="0"/>
                <w:color w:val="000000" w:themeColor="text1"/>
                <w:sz w:val="32"/>
                <w:szCs w:val="32"/>
                <w:highlight w:val="none"/>
                <w:u w:val="none"/>
                <w:lang w:val="en-US" w:eastAsia="zh-CN"/>
                <w14:textFill>
                  <w14:solidFill>
                    <w14:schemeClr w14:val="tx1"/>
                  </w14:solidFill>
                </w14:textFill>
              </w:rPr>
              <w:t>税额</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t>价税合计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9" w:hRule="atLeast"/>
        </w:trPr>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32"/>
                <w:szCs w:val="32"/>
                <w:highlight w:val="none"/>
                <w:u w:val="none"/>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G348公交站台亮化电线采购</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p>
        </w:tc>
      </w:tr>
    </w:tbl>
    <w:p>
      <w:pPr>
        <w:snapToGrid w:val="0"/>
        <w:spacing w:line="440" w:lineRule="exact"/>
        <w:ind w:left="3360" w:leftChars="1400" w:firstLine="723" w:firstLineChars="300"/>
        <w:rPr>
          <w:rFonts w:hint="eastAsia" w:asciiTheme="minorEastAsia" w:hAnsiTheme="minorEastAsia" w:eastAsiaTheme="minorEastAsia" w:cstheme="minorEastAsia"/>
          <w:b/>
          <w:sz w:val="24"/>
          <w:szCs w:val="24"/>
        </w:rPr>
      </w:pPr>
    </w:p>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：（盖单位章）</w:t>
      </w:r>
    </w:p>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法定代表人或其委托代理人：（签字）</w:t>
      </w:r>
    </w:p>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日期：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pStyle w:val="47"/>
        <w:rPr>
          <w:rFonts w:hint="eastAsia"/>
        </w:rPr>
      </w:pPr>
    </w:p>
    <w:p>
      <w:pPr>
        <w:widowControl/>
        <w:spacing w:line="440" w:lineRule="exact"/>
        <w:jc w:val="left"/>
        <w:rPr>
          <w:rFonts w:hint="default" w:asciiTheme="minorEastAsia" w:hAnsiTheme="minorEastAsia" w:eastAsiaTheme="minorEastAsia" w:cstheme="minorEastAsia"/>
          <w:b/>
          <w:sz w:val="24"/>
          <w:szCs w:val="24"/>
          <w:lang w:val="en-US"/>
        </w:rPr>
      </w:pPr>
      <w:r>
        <w:rPr>
          <w:rFonts w:hint="eastAsia" w:asciiTheme="minorEastAsia" w:hAnsiTheme="minorEastAsia" w:eastAsiaTheme="minorEastAsia" w:cstheme="minorEastAsia"/>
          <w:b/>
          <w:sz w:val="24"/>
          <w:szCs w:val="24"/>
        </w:rPr>
        <w:t>附件</w:t>
      </w:r>
      <w:r>
        <w:rPr>
          <w:rFonts w:hint="eastAsia" w:asciiTheme="minorEastAsia" w:hAnsiTheme="minorEastAsia" w:eastAsiaTheme="minorEastAsia" w:cstheme="minorEastAsia"/>
          <w:b/>
          <w:sz w:val="24"/>
          <w:szCs w:val="24"/>
          <w:lang w:val="en-US" w:eastAsia="zh-CN"/>
        </w:rPr>
        <w:t>5</w:t>
      </w:r>
    </w:p>
    <w:p>
      <w:pPr>
        <w:spacing w:line="44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诚信投标承诺书</w:t>
      </w:r>
      <w:r>
        <w:rPr>
          <w:rFonts w:hint="eastAsia" w:asciiTheme="minorEastAsia" w:hAnsiTheme="minorEastAsia" w:eastAsiaTheme="minorEastAsia" w:cstheme="minorEastAsia"/>
          <w:b/>
          <w:sz w:val="24"/>
          <w:szCs w:val="24"/>
        </w:rPr>
        <w:t> </w:t>
      </w:r>
    </w:p>
    <w:p>
      <w:pPr>
        <w:spacing w:line="440" w:lineRule="exact"/>
        <w:rPr>
          <w:rFonts w:hint="eastAsia" w:asciiTheme="minorEastAsia" w:hAnsiTheme="minorEastAsia" w:eastAsiaTheme="minorEastAsia" w:cstheme="minorEastAsia"/>
          <w:sz w:val="24"/>
          <w:szCs w:val="24"/>
        </w:rPr>
      </w:pP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本人以企业法定代表人的身份郑重承诺：</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一、将遵循公开、公正和诚实信用的原则自愿参加项目的</w:t>
      </w:r>
      <w:r>
        <w:rPr>
          <w:rFonts w:hint="eastAsia" w:asciiTheme="minorEastAsia" w:hAnsiTheme="minorEastAsia" w:eastAsiaTheme="minorEastAsia" w:cstheme="minorEastAsia"/>
          <w:sz w:val="24"/>
          <w:szCs w:val="24"/>
          <w:lang w:eastAsia="zh-CN"/>
        </w:rPr>
        <w:t>询比</w:t>
      </w:r>
      <w:r>
        <w:rPr>
          <w:rFonts w:hint="eastAsia" w:asciiTheme="minorEastAsia" w:hAnsiTheme="minorEastAsia" w:eastAsiaTheme="minorEastAsia" w:cstheme="minorEastAsia"/>
          <w:sz w:val="24"/>
          <w:szCs w:val="24"/>
        </w:rPr>
        <w:t>；</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二、所提供的一切材料都是真实、有效、合法的；</w:t>
      </w:r>
    </w:p>
    <w:p>
      <w:pPr>
        <w:spacing w:line="440" w:lineRule="exact"/>
        <w:ind w:left="480"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三、不出借、转让资质证书，不让他人挂靠投标，不以他人名义投标或者以其他方式弄虚作假，骗取中标；</w:t>
      </w:r>
    </w:p>
    <w:p>
      <w:pPr>
        <w:spacing w:line="440" w:lineRule="exact"/>
        <w:ind w:left="480"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四、不与其他</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相互串通投标报价，不排挤其他</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的公平竞争、损害招标人的合法权益；</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、严格遵守开标现场纪律，服从监管人员管理；</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、保证中标之后，按照投标文件要求提供相关后续服务；</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、保证企业及所属相关人员在本次投标中无行贿等犯罪行为；</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、如在</w:t>
      </w:r>
      <w:r>
        <w:rPr>
          <w:rFonts w:hint="eastAsia" w:asciiTheme="minorEastAsia" w:hAnsiTheme="minorEastAsia" w:eastAsiaTheme="minorEastAsia" w:cstheme="minorEastAsia"/>
          <w:sz w:val="24"/>
          <w:szCs w:val="24"/>
          <w:lang w:eastAsia="zh-CN"/>
        </w:rPr>
        <w:t>询比采购</w:t>
      </w:r>
      <w:r>
        <w:rPr>
          <w:rFonts w:hint="eastAsia" w:asciiTheme="minorEastAsia" w:hAnsiTheme="minorEastAsia" w:eastAsiaTheme="minorEastAsia" w:cstheme="minorEastAsia"/>
          <w:sz w:val="24"/>
          <w:szCs w:val="24"/>
        </w:rPr>
        <w:t>过程</w:t>
      </w:r>
      <w:r>
        <w:rPr>
          <w:rFonts w:hint="eastAsia" w:asciiTheme="minorEastAsia" w:hAnsiTheme="minorEastAsia" w:eastAsiaTheme="minorEastAsia" w:cstheme="minorEastAsia"/>
          <w:sz w:val="24"/>
          <w:szCs w:val="24"/>
          <w:lang w:val="en-US" w:eastAsia="zh-CN"/>
        </w:rPr>
        <w:t>中</w:t>
      </w:r>
      <w:r>
        <w:rPr>
          <w:rFonts w:hint="eastAsia" w:asciiTheme="minorEastAsia" w:hAnsiTheme="minorEastAsia" w:eastAsiaTheme="minorEastAsia" w:cstheme="minorEastAsia"/>
          <w:sz w:val="24"/>
          <w:szCs w:val="24"/>
        </w:rPr>
        <w:t>发生投诉行为，投诉内容符合要求，投诉材料加盖企业公章或由法定代表人授权委托人签字，并附有关身份证明复印件。不恶意投诉，对本公司提供的投诉线索的真实性负责，否则愿接受有关部门的处罚。</w:t>
      </w:r>
    </w:p>
    <w:p>
      <w:pPr>
        <w:spacing w:line="440" w:lineRule="exact"/>
        <w:ind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内容我已仔细阅读，本公司若有违反承诺内容的行为，自愿依法接受取消投标资格、记入不良信用档案、取消中标资格、没收投标保证金等有关处理，愿意承担法律责任，给招标人造成损失的，依法承担赔偿责任。</w:t>
      </w:r>
    </w:p>
    <w:p>
      <w:pPr>
        <w:spacing w:line="440" w:lineRule="exact"/>
        <w:ind w:firstLine="479"/>
        <w:rPr>
          <w:rFonts w:hint="eastAsia" w:asciiTheme="minorEastAsia" w:hAnsiTheme="minorEastAsia" w:eastAsiaTheme="minorEastAsia" w:cstheme="minorEastAsia"/>
          <w:sz w:val="24"/>
          <w:szCs w:val="24"/>
        </w:rPr>
      </w:pPr>
    </w:p>
    <w:p>
      <w:pPr>
        <w:spacing w:line="440" w:lineRule="exact"/>
        <w:rPr>
          <w:rFonts w:hint="eastAsia" w:asciiTheme="minorEastAsia" w:hAnsiTheme="minorEastAsia" w:eastAsiaTheme="minorEastAsia" w:cstheme="minorEastAsia"/>
          <w:sz w:val="24"/>
          <w:szCs w:val="24"/>
        </w:rPr>
      </w:pPr>
    </w:p>
    <w:p>
      <w:pPr>
        <w:spacing w:line="440" w:lineRule="exact"/>
        <w:ind w:firstLine="6240" w:firstLineChars="2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（公章）：</w:t>
      </w:r>
    </w:p>
    <w:p>
      <w:pPr>
        <w:pStyle w:val="47"/>
        <w:spacing w:line="440" w:lineRule="exact"/>
        <w:rPr>
          <w:rFonts w:hint="eastAsia"/>
        </w:rPr>
      </w:pPr>
    </w:p>
    <w:p>
      <w:pPr>
        <w:spacing w:line="440" w:lineRule="exact"/>
        <w:ind w:firstLine="6240" w:firstLineChars="2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p>
    <w:p>
      <w:pPr>
        <w:pStyle w:val="47"/>
        <w:spacing w:line="440" w:lineRule="exact"/>
        <w:rPr>
          <w:rFonts w:hint="eastAsia"/>
        </w:rPr>
      </w:pPr>
    </w:p>
    <w:p>
      <w:pPr>
        <w:spacing w:line="440" w:lineRule="exact"/>
        <w:ind w:firstLine="6240" w:firstLineChars="2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日期：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spacing w:line="440" w:lineRule="exact"/>
        <w:rPr>
          <w:rFonts w:hint="eastAsia" w:asciiTheme="minorEastAsia" w:hAnsiTheme="minorEastAsia" w:eastAsiaTheme="minorEastAsia" w:cstheme="minorEastAsia"/>
          <w:b/>
          <w:sz w:val="24"/>
          <w:szCs w:val="24"/>
          <w:lang w:val="en-US" w:eastAsia="zh-CN"/>
        </w:rPr>
      </w:pPr>
    </w:p>
    <w:p>
      <w:pPr>
        <w:spacing w:line="440" w:lineRule="exact"/>
        <w:rPr>
          <w:rFonts w:hint="eastAsia" w:asciiTheme="minorEastAsia" w:hAnsiTheme="minorEastAsia" w:eastAsiaTheme="minorEastAsia" w:cstheme="minorEastAsia"/>
          <w:b/>
          <w:sz w:val="24"/>
          <w:szCs w:val="24"/>
          <w:lang w:val="en-US" w:eastAsia="zh-CN"/>
        </w:rPr>
      </w:pPr>
    </w:p>
    <w:p>
      <w:pPr>
        <w:spacing w:line="440" w:lineRule="exact"/>
        <w:rPr>
          <w:rFonts w:hint="eastAsia" w:asciiTheme="minorEastAsia" w:hAnsiTheme="minorEastAsia" w:eastAsiaTheme="minorEastAsia" w:cstheme="minorEastAsia"/>
          <w:b/>
          <w:sz w:val="24"/>
          <w:szCs w:val="24"/>
          <w:lang w:val="en-US" w:eastAsia="zh-CN"/>
        </w:rPr>
      </w:pPr>
    </w:p>
    <w:p>
      <w:pPr>
        <w:spacing w:line="440" w:lineRule="exact"/>
        <w:rPr>
          <w:rFonts w:hint="eastAsia" w:asciiTheme="minorEastAsia" w:hAnsiTheme="minorEastAsia" w:eastAsiaTheme="minorEastAsia" w:cstheme="minorEastAsia"/>
          <w:b/>
          <w:sz w:val="24"/>
          <w:szCs w:val="24"/>
          <w:lang w:val="en-US" w:eastAsia="zh-CN"/>
        </w:rPr>
      </w:pPr>
    </w:p>
    <w:p>
      <w:pPr>
        <w:pStyle w:val="47"/>
        <w:spacing w:line="440" w:lineRule="exact"/>
        <w:ind w:left="0" w:leftChars="0" w:firstLine="0" w:firstLineChars="0"/>
        <w:rPr>
          <w:rFonts w:hint="eastAsia"/>
        </w:rPr>
      </w:pPr>
    </w:p>
    <w:p>
      <w:pPr>
        <w:pStyle w:val="47"/>
        <w:spacing w:line="440" w:lineRule="exact"/>
        <w:ind w:left="0" w:leftChars="0" w:firstLine="0" w:firstLineChars="0"/>
        <w:rPr>
          <w:rFonts w:hint="eastAsia"/>
        </w:rPr>
      </w:pPr>
    </w:p>
    <w:p>
      <w:pPr>
        <w:widowControl/>
        <w:spacing w:line="440" w:lineRule="exact"/>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附件</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（参考格式）</w:t>
      </w:r>
    </w:p>
    <w:p>
      <w:pPr>
        <w:pStyle w:val="47"/>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供应商</w:t>
      </w:r>
      <w:r>
        <w:rPr>
          <w:rFonts w:hint="eastAsia" w:asciiTheme="minorEastAsia" w:hAnsiTheme="minorEastAsia" w:eastAsiaTheme="minorEastAsia" w:cstheme="minorEastAsia"/>
          <w:b/>
          <w:bCs/>
          <w:sz w:val="24"/>
          <w:szCs w:val="24"/>
        </w:rPr>
        <w:t>在近三年中完成的项目情况和现在正在履行的合同情况</w:t>
      </w:r>
    </w:p>
    <w:tbl>
      <w:tblPr>
        <w:tblStyle w:val="38"/>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361"/>
        <w:gridCol w:w="1359"/>
        <w:gridCol w:w="1396"/>
        <w:gridCol w:w="1360"/>
        <w:gridCol w:w="135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405"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工程名称</w:t>
            </w:r>
          </w:p>
        </w:tc>
        <w:tc>
          <w:tcPr>
            <w:tcW w:w="1361"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建设单位</w:t>
            </w:r>
          </w:p>
        </w:tc>
        <w:tc>
          <w:tcPr>
            <w:tcW w:w="1359"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工程地点</w:t>
            </w:r>
          </w:p>
        </w:tc>
        <w:tc>
          <w:tcPr>
            <w:tcW w:w="1396"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合同金额</w:t>
            </w:r>
          </w:p>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60"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合同签定</w:t>
            </w:r>
          </w:p>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tc>
        <w:tc>
          <w:tcPr>
            <w:tcW w:w="1359"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业主联系人及电话</w:t>
            </w:r>
          </w:p>
        </w:tc>
        <w:tc>
          <w:tcPr>
            <w:tcW w:w="1599"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05"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1"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96"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0"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59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05"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1"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96"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0"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59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05"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1"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96"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0"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59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05"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1"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96"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0"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59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05"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61"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59"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96"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60"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59"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599" w:type="dxa"/>
            <w:noWrap w:val="0"/>
            <w:vAlign w:val="top"/>
          </w:tcPr>
          <w:p>
            <w:pPr>
              <w:pStyle w:val="47"/>
              <w:spacing w:line="44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05" w:type="dxa"/>
            <w:noWrap w:val="0"/>
            <w:vAlign w:val="top"/>
          </w:tcPr>
          <w:p>
            <w:pPr>
              <w:pStyle w:val="47"/>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1"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59"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96"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60"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59"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599" w:type="dxa"/>
            <w:noWrap w:val="0"/>
            <w:vAlign w:val="top"/>
          </w:tcPr>
          <w:p>
            <w:pPr>
              <w:pStyle w:val="47"/>
              <w:spacing w:line="440" w:lineRule="exact"/>
              <w:rPr>
                <w:rFonts w:hint="eastAsia" w:asciiTheme="minorEastAsia" w:hAnsiTheme="minorEastAsia" w:eastAsiaTheme="minorEastAsia" w:cstheme="minorEastAsia"/>
                <w:sz w:val="24"/>
                <w:szCs w:val="24"/>
              </w:rPr>
            </w:pPr>
          </w:p>
        </w:tc>
      </w:tr>
    </w:tbl>
    <w:p>
      <w:pPr>
        <w:pStyle w:val="47"/>
        <w:spacing w:line="440" w:lineRule="exact"/>
        <w:ind w:left="0" w:leftChars="0" w:firstLine="0" w:firstLineChars="0"/>
        <w:rPr>
          <w:rFonts w:hint="eastAsia" w:asciiTheme="minorEastAsia" w:hAnsiTheme="minorEastAsia" w:eastAsiaTheme="minorEastAsia" w:cstheme="minorEastAsia"/>
          <w:sz w:val="24"/>
          <w:szCs w:val="24"/>
        </w:rPr>
      </w:pPr>
    </w:p>
    <w:p>
      <w:pPr>
        <w:pStyle w:val="47"/>
        <w:spacing w:line="440" w:lineRule="exact"/>
        <w:ind w:left="960" w:leftChars="200"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注： </w:t>
      </w:r>
    </w:p>
    <w:p>
      <w:pPr>
        <w:pStyle w:val="47"/>
        <w:spacing w:line="440" w:lineRule="exact"/>
        <w:ind w:left="480" w:leftChars="2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1、已完工的列在本表上半部分，正在履行的项目列在下半部分，且在“备注”中注明“已完成”或“正在履行”。</w:t>
      </w:r>
    </w:p>
    <w:p>
      <w:pPr>
        <w:pStyle w:val="47"/>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2、后附合同协议书复印件或成交通知书或竣工结算书复印件； </w:t>
      </w:r>
    </w:p>
    <w:p>
      <w:pPr>
        <w:pStyle w:val="47"/>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3、投标人所提供的业绩证明材料应真实有效。否则后果自行承担。</w:t>
      </w: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ind w:firstLine="5040" w:firstLineChars="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 xml:space="preserve">（公章）：                   </w:t>
      </w: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ind w:firstLine="5040" w:firstLineChars="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法定代表人（或授权代表）（签字或盖章）：</w:t>
      </w: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ind w:firstLine="5040" w:firstLineChars="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ind w:left="0" w:leftChars="0" w:firstLine="0" w:firstLineChars="0"/>
        <w:rPr>
          <w:rFonts w:hint="default" w:asciiTheme="minorEastAsia" w:hAnsiTheme="minorEastAsia" w:eastAsiaTheme="minorEastAsia" w:cstheme="minorEastAsia"/>
          <w:b/>
          <w:bCs/>
          <w:sz w:val="24"/>
          <w:szCs w:val="24"/>
          <w:highlight w:val="none"/>
          <w:lang w:val="en-US" w:eastAsia="zh-CN"/>
        </w:rPr>
      </w:pPr>
    </w:p>
    <w:sectPr>
      <w:headerReference r:id="rId6" w:type="default"/>
      <w:footerReference r:id="rId7" w:type="default"/>
      <w:pgSz w:w="11906" w:h="16838"/>
      <w:pgMar w:top="1134" w:right="1134" w:bottom="1134" w:left="1134" w:header="851" w:footer="992" w:gutter="0"/>
      <w:pgNumType w:fmt="decimal"/>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99721074"/>
                            <w:docPartObj>
                              <w:docPartGallery w:val="autotext"/>
                            </w:docPartObj>
                          </w:sdtPr>
                          <w:sdtContent>
                            <w:p>
                              <w:pPr>
                                <w:pStyle w:val="26"/>
                                <w:jc w:val="center"/>
                              </w:pPr>
                              <w:r>
                                <w:fldChar w:fldCharType="begin"/>
                              </w:r>
                              <w:r>
                                <w:instrText xml:space="preserve">PAGE   \* MERGEFORMAT</w:instrText>
                              </w:r>
                              <w:r>
                                <w:fldChar w:fldCharType="separate"/>
                              </w:r>
                              <w:r>
                                <w:rPr>
                                  <w:lang w:val="zh-CN"/>
                                </w:rPr>
                                <w:t>39</w:t>
                              </w:r>
                              <w:r>
                                <w:fldChar w:fldCharType="end"/>
                              </w:r>
                            </w:p>
                          </w:sdtContent>
                        </w:sdt>
                        <w:p>
                          <w:pPr>
                            <w:pStyle w:val="4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599721074"/>
                      <w:docPartObj>
                        <w:docPartGallery w:val="autotext"/>
                      </w:docPartObj>
                    </w:sdtPr>
                    <w:sdtContent>
                      <w:p>
                        <w:pPr>
                          <w:pStyle w:val="26"/>
                          <w:jc w:val="center"/>
                        </w:pPr>
                        <w:r>
                          <w:fldChar w:fldCharType="begin"/>
                        </w:r>
                        <w:r>
                          <w:instrText xml:space="preserve">PAGE   \* MERGEFORMAT</w:instrText>
                        </w:r>
                        <w:r>
                          <w:fldChar w:fldCharType="separate"/>
                        </w:r>
                        <w:r>
                          <w:rPr>
                            <w:lang w:val="zh-CN"/>
                          </w:rPr>
                          <w:t>39</w:t>
                        </w:r>
                        <w:r>
                          <w:fldChar w:fldCharType="end"/>
                        </w:r>
                      </w:p>
                    </w:sdtContent>
                  </w:sdt>
                  <w:p>
                    <w:pPr>
                      <w:pStyle w:val="4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C37E7"/>
    <w:multiLevelType w:val="singleLevel"/>
    <w:tmpl w:val="8CBC37E7"/>
    <w:lvl w:ilvl="0" w:tentative="0">
      <w:start w:val="3"/>
      <w:numFmt w:val="chineseCounting"/>
      <w:suff w:val="nothing"/>
      <w:lvlText w:val="（%1）"/>
      <w:lvlJc w:val="left"/>
      <w:rPr>
        <w:rFonts w:hint="eastAsia"/>
      </w:rPr>
    </w:lvl>
  </w:abstractNum>
  <w:abstractNum w:abstractNumId="1">
    <w:nsid w:val="DFC6CBE1"/>
    <w:multiLevelType w:val="singleLevel"/>
    <w:tmpl w:val="DFC6CBE1"/>
    <w:lvl w:ilvl="0" w:tentative="0">
      <w:start w:val="1"/>
      <w:numFmt w:val="decimal"/>
      <w:lvlText w:val="(%1)"/>
      <w:lvlJc w:val="left"/>
      <w:pPr>
        <w:ind w:left="425" w:hanging="425"/>
      </w:pPr>
      <w:rPr>
        <w:rFonts w:hint="default"/>
      </w:rPr>
    </w:lvl>
  </w:abstractNum>
  <w:abstractNum w:abstractNumId="2">
    <w:nsid w:val="2647DE0D"/>
    <w:multiLevelType w:val="singleLevel"/>
    <w:tmpl w:val="2647DE0D"/>
    <w:lvl w:ilvl="0" w:tentative="0">
      <w:start w:val="6"/>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ZGNmNmE2YzEwYjc2ZjkwODliZWIxODI0N2FlMmUifQ=="/>
  </w:docVars>
  <w:rsids>
    <w:rsidRoot w:val="004C7FC5"/>
    <w:rsid w:val="000230FF"/>
    <w:rsid w:val="00035966"/>
    <w:rsid w:val="000465C1"/>
    <w:rsid w:val="000C73A5"/>
    <w:rsid w:val="000D7247"/>
    <w:rsid w:val="000E65F9"/>
    <w:rsid w:val="00136047"/>
    <w:rsid w:val="001675C5"/>
    <w:rsid w:val="00181F70"/>
    <w:rsid w:val="001955A2"/>
    <w:rsid w:val="001A7E6F"/>
    <w:rsid w:val="00201720"/>
    <w:rsid w:val="002829CC"/>
    <w:rsid w:val="0029418E"/>
    <w:rsid w:val="002B17BE"/>
    <w:rsid w:val="002E72A9"/>
    <w:rsid w:val="003B33DE"/>
    <w:rsid w:val="003C2AFB"/>
    <w:rsid w:val="003C5182"/>
    <w:rsid w:val="003D2BA0"/>
    <w:rsid w:val="004305C0"/>
    <w:rsid w:val="00436B3D"/>
    <w:rsid w:val="0044762E"/>
    <w:rsid w:val="00454191"/>
    <w:rsid w:val="00483D52"/>
    <w:rsid w:val="00490E7E"/>
    <w:rsid w:val="004B1242"/>
    <w:rsid w:val="004B15F8"/>
    <w:rsid w:val="004C7FC5"/>
    <w:rsid w:val="00503B47"/>
    <w:rsid w:val="0056136B"/>
    <w:rsid w:val="00573C34"/>
    <w:rsid w:val="00584097"/>
    <w:rsid w:val="0059243C"/>
    <w:rsid w:val="005B7C71"/>
    <w:rsid w:val="005C5FB7"/>
    <w:rsid w:val="005D69B7"/>
    <w:rsid w:val="006314A9"/>
    <w:rsid w:val="00657CFE"/>
    <w:rsid w:val="006D0D94"/>
    <w:rsid w:val="006F3A1F"/>
    <w:rsid w:val="00716F89"/>
    <w:rsid w:val="00736035"/>
    <w:rsid w:val="00747B2D"/>
    <w:rsid w:val="00763A90"/>
    <w:rsid w:val="00775A8D"/>
    <w:rsid w:val="00776DC7"/>
    <w:rsid w:val="00780059"/>
    <w:rsid w:val="007E1090"/>
    <w:rsid w:val="007F6F36"/>
    <w:rsid w:val="00825EBE"/>
    <w:rsid w:val="00855190"/>
    <w:rsid w:val="00856C1C"/>
    <w:rsid w:val="00885F9F"/>
    <w:rsid w:val="00886438"/>
    <w:rsid w:val="0089754C"/>
    <w:rsid w:val="008A7076"/>
    <w:rsid w:val="008C0D92"/>
    <w:rsid w:val="00912FE5"/>
    <w:rsid w:val="00927FE9"/>
    <w:rsid w:val="00953180"/>
    <w:rsid w:val="009615B1"/>
    <w:rsid w:val="009648C8"/>
    <w:rsid w:val="00982FA0"/>
    <w:rsid w:val="009A1B4E"/>
    <w:rsid w:val="009A26F8"/>
    <w:rsid w:val="00A825F4"/>
    <w:rsid w:val="00A87E62"/>
    <w:rsid w:val="00AC5043"/>
    <w:rsid w:val="00AC7C69"/>
    <w:rsid w:val="00AD7D15"/>
    <w:rsid w:val="00AF15C5"/>
    <w:rsid w:val="00B26E47"/>
    <w:rsid w:val="00B42648"/>
    <w:rsid w:val="00B44B7B"/>
    <w:rsid w:val="00B638A1"/>
    <w:rsid w:val="00B6459F"/>
    <w:rsid w:val="00B807E1"/>
    <w:rsid w:val="00B80ED0"/>
    <w:rsid w:val="00BC5C34"/>
    <w:rsid w:val="00C0754B"/>
    <w:rsid w:val="00CA3970"/>
    <w:rsid w:val="00CB088D"/>
    <w:rsid w:val="00CE7F22"/>
    <w:rsid w:val="00D012A6"/>
    <w:rsid w:val="00DB5DB9"/>
    <w:rsid w:val="00DB7B0E"/>
    <w:rsid w:val="00DC4E1A"/>
    <w:rsid w:val="00DD5900"/>
    <w:rsid w:val="00DF7F7F"/>
    <w:rsid w:val="00E214FD"/>
    <w:rsid w:val="00E246C9"/>
    <w:rsid w:val="00E66E21"/>
    <w:rsid w:val="00E741E0"/>
    <w:rsid w:val="00E7423B"/>
    <w:rsid w:val="00EB1C81"/>
    <w:rsid w:val="00F25D4E"/>
    <w:rsid w:val="00F4771F"/>
    <w:rsid w:val="00F700D5"/>
    <w:rsid w:val="00F717D2"/>
    <w:rsid w:val="00FA2214"/>
    <w:rsid w:val="011905FB"/>
    <w:rsid w:val="01953205"/>
    <w:rsid w:val="01B14BD5"/>
    <w:rsid w:val="01C3757D"/>
    <w:rsid w:val="02996D23"/>
    <w:rsid w:val="02A74294"/>
    <w:rsid w:val="036D75F5"/>
    <w:rsid w:val="042E0268"/>
    <w:rsid w:val="043E2516"/>
    <w:rsid w:val="0451643B"/>
    <w:rsid w:val="04C35451"/>
    <w:rsid w:val="04EE25FB"/>
    <w:rsid w:val="04FA64FC"/>
    <w:rsid w:val="053B552B"/>
    <w:rsid w:val="05DC3531"/>
    <w:rsid w:val="06326AB6"/>
    <w:rsid w:val="074122B2"/>
    <w:rsid w:val="075607BD"/>
    <w:rsid w:val="07E17928"/>
    <w:rsid w:val="07F37A2E"/>
    <w:rsid w:val="07F9588B"/>
    <w:rsid w:val="089D76D7"/>
    <w:rsid w:val="08DB3307"/>
    <w:rsid w:val="08E33DC0"/>
    <w:rsid w:val="08FC7C49"/>
    <w:rsid w:val="09317FE8"/>
    <w:rsid w:val="0944690B"/>
    <w:rsid w:val="09967D43"/>
    <w:rsid w:val="09CD5BCB"/>
    <w:rsid w:val="09DB6C1E"/>
    <w:rsid w:val="09E91A02"/>
    <w:rsid w:val="09F144F4"/>
    <w:rsid w:val="0A1B4010"/>
    <w:rsid w:val="0A6B66B6"/>
    <w:rsid w:val="0B7650C1"/>
    <w:rsid w:val="0B8149A8"/>
    <w:rsid w:val="0BB5632E"/>
    <w:rsid w:val="0C841DE7"/>
    <w:rsid w:val="0D2B6B65"/>
    <w:rsid w:val="0DB219E6"/>
    <w:rsid w:val="0DB22542"/>
    <w:rsid w:val="0DCA207A"/>
    <w:rsid w:val="0DED6FBB"/>
    <w:rsid w:val="0E914074"/>
    <w:rsid w:val="0ECC71FA"/>
    <w:rsid w:val="0EED216D"/>
    <w:rsid w:val="0F537AEF"/>
    <w:rsid w:val="0F863598"/>
    <w:rsid w:val="108236DB"/>
    <w:rsid w:val="108B6163"/>
    <w:rsid w:val="116309F9"/>
    <w:rsid w:val="1179556C"/>
    <w:rsid w:val="1279613A"/>
    <w:rsid w:val="12E12819"/>
    <w:rsid w:val="13755987"/>
    <w:rsid w:val="13D469EE"/>
    <w:rsid w:val="149D61DE"/>
    <w:rsid w:val="15870FB0"/>
    <w:rsid w:val="159D3930"/>
    <w:rsid w:val="15A70CF3"/>
    <w:rsid w:val="15F6403C"/>
    <w:rsid w:val="162C4603"/>
    <w:rsid w:val="16FB5842"/>
    <w:rsid w:val="175B7C4E"/>
    <w:rsid w:val="17684304"/>
    <w:rsid w:val="17F47F29"/>
    <w:rsid w:val="18622D9B"/>
    <w:rsid w:val="18643DEC"/>
    <w:rsid w:val="186B6051"/>
    <w:rsid w:val="19906A48"/>
    <w:rsid w:val="19AD2418"/>
    <w:rsid w:val="1A0A7199"/>
    <w:rsid w:val="1A112F49"/>
    <w:rsid w:val="1A265212"/>
    <w:rsid w:val="1A3830EA"/>
    <w:rsid w:val="1ACD1E47"/>
    <w:rsid w:val="1B96046F"/>
    <w:rsid w:val="1CB95385"/>
    <w:rsid w:val="1DA8331F"/>
    <w:rsid w:val="1DD82F3F"/>
    <w:rsid w:val="1DE9262F"/>
    <w:rsid w:val="1E2123C9"/>
    <w:rsid w:val="1E6D23C2"/>
    <w:rsid w:val="1E856855"/>
    <w:rsid w:val="1EC339CF"/>
    <w:rsid w:val="1EFD1B8E"/>
    <w:rsid w:val="1F4C735C"/>
    <w:rsid w:val="1F900ADA"/>
    <w:rsid w:val="1FDA3EA1"/>
    <w:rsid w:val="20203168"/>
    <w:rsid w:val="20CD000E"/>
    <w:rsid w:val="21002A65"/>
    <w:rsid w:val="210F420B"/>
    <w:rsid w:val="21113464"/>
    <w:rsid w:val="214661C2"/>
    <w:rsid w:val="21E411EF"/>
    <w:rsid w:val="220C7976"/>
    <w:rsid w:val="22177816"/>
    <w:rsid w:val="228D6049"/>
    <w:rsid w:val="229D7678"/>
    <w:rsid w:val="238F23C6"/>
    <w:rsid w:val="23A861B3"/>
    <w:rsid w:val="23DA70C1"/>
    <w:rsid w:val="24A450F6"/>
    <w:rsid w:val="24F977C9"/>
    <w:rsid w:val="24FB7643"/>
    <w:rsid w:val="251E462A"/>
    <w:rsid w:val="257C3D86"/>
    <w:rsid w:val="263D1EF6"/>
    <w:rsid w:val="265E7BBE"/>
    <w:rsid w:val="26A010D5"/>
    <w:rsid w:val="26B51C66"/>
    <w:rsid w:val="26EC0BF7"/>
    <w:rsid w:val="272259CF"/>
    <w:rsid w:val="27270EAB"/>
    <w:rsid w:val="275129AB"/>
    <w:rsid w:val="27D1371D"/>
    <w:rsid w:val="27EE4F68"/>
    <w:rsid w:val="28230851"/>
    <w:rsid w:val="282511D7"/>
    <w:rsid w:val="282F2856"/>
    <w:rsid w:val="28AB7ADC"/>
    <w:rsid w:val="28C5011F"/>
    <w:rsid w:val="291F1528"/>
    <w:rsid w:val="294C0A02"/>
    <w:rsid w:val="29655974"/>
    <w:rsid w:val="29981F31"/>
    <w:rsid w:val="29BE3B84"/>
    <w:rsid w:val="2A0B0364"/>
    <w:rsid w:val="2A4E5942"/>
    <w:rsid w:val="2AB7610C"/>
    <w:rsid w:val="2ACE6FAA"/>
    <w:rsid w:val="2B5400AD"/>
    <w:rsid w:val="2BD32297"/>
    <w:rsid w:val="2C125ADB"/>
    <w:rsid w:val="2C187DC3"/>
    <w:rsid w:val="2C2A24A3"/>
    <w:rsid w:val="2D1D2A1D"/>
    <w:rsid w:val="2D400FCF"/>
    <w:rsid w:val="2D744F2E"/>
    <w:rsid w:val="2D7B1C44"/>
    <w:rsid w:val="2D8026D6"/>
    <w:rsid w:val="2DB43204"/>
    <w:rsid w:val="2E140A48"/>
    <w:rsid w:val="2E182E85"/>
    <w:rsid w:val="2E812419"/>
    <w:rsid w:val="2EBC43E1"/>
    <w:rsid w:val="2F3A6D62"/>
    <w:rsid w:val="30167322"/>
    <w:rsid w:val="306D4305"/>
    <w:rsid w:val="312C2AE1"/>
    <w:rsid w:val="31C30728"/>
    <w:rsid w:val="32040C28"/>
    <w:rsid w:val="320769B6"/>
    <w:rsid w:val="323F3C5C"/>
    <w:rsid w:val="32484054"/>
    <w:rsid w:val="32635BF0"/>
    <w:rsid w:val="3266114E"/>
    <w:rsid w:val="32BC44C1"/>
    <w:rsid w:val="33054084"/>
    <w:rsid w:val="335A4FA7"/>
    <w:rsid w:val="33760208"/>
    <w:rsid w:val="33EF7F32"/>
    <w:rsid w:val="340771B5"/>
    <w:rsid w:val="34157370"/>
    <w:rsid w:val="353A2801"/>
    <w:rsid w:val="3592786E"/>
    <w:rsid w:val="35AB17AE"/>
    <w:rsid w:val="369909A0"/>
    <w:rsid w:val="36BA6F93"/>
    <w:rsid w:val="3704297B"/>
    <w:rsid w:val="37703F15"/>
    <w:rsid w:val="37776EBC"/>
    <w:rsid w:val="37927CFE"/>
    <w:rsid w:val="37C23AF3"/>
    <w:rsid w:val="37E941D6"/>
    <w:rsid w:val="381A17A0"/>
    <w:rsid w:val="38507BD7"/>
    <w:rsid w:val="387012D2"/>
    <w:rsid w:val="38792635"/>
    <w:rsid w:val="38885F45"/>
    <w:rsid w:val="38B4055C"/>
    <w:rsid w:val="399671B4"/>
    <w:rsid w:val="39FB7BA0"/>
    <w:rsid w:val="3A525A2B"/>
    <w:rsid w:val="3B5D079E"/>
    <w:rsid w:val="3BC620F2"/>
    <w:rsid w:val="3BD05051"/>
    <w:rsid w:val="3BD91FF1"/>
    <w:rsid w:val="3BDE41D9"/>
    <w:rsid w:val="3D9B4D20"/>
    <w:rsid w:val="3D9D5B81"/>
    <w:rsid w:val="3DFA0D19"/>
    <w:rsid w:val="3E23245C"/>
    <w:rsid w:val="3E350CEA"/>
    <w:rsid w:val="3E4508EF"/>
    <w:rsid w:val="3E8B0E25"/>
    <w:rsid w:val="3ECD71B8"/>
    <w:rsid w:val="3F367408"/>
    <w:rsid w:val="3F763002"/>
    <w:rsid w:val="3F9B0693"/>
    <w:rsid w:val="41347A28"/>
    <w:rsid w:val="41424E6B"/>
    <w:rsid w:val="4155127A"/>
    <w:rsid w:val="417C608B"/>
    <w:rsid w:val="418C60F9"/>
    <w:rsid w:val="41D87C9E"/>
    <w:rsid w:val="42545788"/>
    <w:rsid w:val="4367795F"/>
    <w:rsid w:val="43690CE7"/>
    <w:rsid w:val="44194DA6"/>
    <w:rsid w:val="446B18DE"/>
    <w:rsid w:val="450628C0"/>
    <w:rsid w:val="45CA0741"/>
    <w:rsid w:val="45E77F76"/>
    <w:rsid w:val="45FB3C6E"/>
    <w:rsid w:val="465F6CD4"/>
    <w:rsid w:val="46661FF8"/>
    <w:rsid w:val="468D3A3F"/>
    <w:rsid w:val="46D640A9"/>
    <w:rsid w:val="470A1CEF"/>
    <w:rsid w:val="47341B0E"/>
    <w:rsid w:val="47514780"/>
    <w:rsid w:val="47774B94"/>
    <w:rsid w:val="486F3460"/>
    <w:rsid w:val="48797BF1"/>
    <w:rsid w:val="49A016B7"/>
    <w:rsid w:val="4A0B392A"/>
    <w:rsid w:val="4AA240E0"/>
    <w:rsid w:val="4B80406B"/>
    <w:rsid w:val="4C0C64D5"/>
    <w:rsid w:val="4C675F97"/>
    <w:rsid w:val="4CC12494"/>
    <w:rsid w:val="4CFB09F8"/>
    <w:rsid w:val="4E303D8C"/>
    <w:rsid w:val="4E40537D"/>
    <w:rsid w:val="4F103050"/>
    <w:rsid w:val="4F266BDA"/>
    <w:rsid w:val="500E050C"/>
    <w:rsid w:val="502149B6"/>
    <w:rsid w:val="50F30907"/>
    <w:rsid w:val="51453E30"/>
    <w:rsid w:val="514C4646"/>
    <w:rsid w:val="51EF43B7"/>
    <w:rsid w:val="5211753C"/>
    <w:rsid w:val="52317523"/>
    <w:rsid w:val="527B23DC"/>
    <w:rsid w:val="53290B1E"/>
    <w:rsid w:val="537C7122"/>
    <w:rsid w:val="546B035C"/>
    <w:rsid w:val="54AA2057"/>
    <w:rsid w:val="54AA512F"/>
    <w:rsid w:val="5515503C"/>
    <w:rsid w:val="55380B2E"/>
    <w:rsid w:val="553A73D2"/>
    <w:rsid w:val="554473F2"/>
    <w:rsid w:val="55F93B12"/>
    <w:rsid w:val="5624545C"/>
    <w:rsid w:val="563F74A3"/>
    <w:rsid w:val="56A61839"/>
    <w:rsid w:val="56BD66EF"/>
    <w:rsid w:val="56D61720"/>
    <w:rsid w:val="580C5EBB"/>
    <w:rsid w:val="58B02DC2"/>
    <w:rsid w:val="58FF493B"/>
    <w:rsid w:val="59BD4CF5"/>
    <w:rsid w:val="5A230CBC"/>
    <w:rsid w:val="5A376E86"/>
    <w:rsid w:val="5ACA692E"/>
    <w:rsid w:val="5AE211BE"/>
    <w:rsid w:val="5B726218"/>
    <w:rsid w:val="5C5C5E15"/>
    <w:rsid w:val="5C84061E"/>
    <w:rsid w:val="5C9D2BEC"/>
    <w:rsid w:val="5CB251C7"/>
    <w:rsid w:val="5CDE41D9"/>
    <w:rsid w:val="5CEB2CAC"/>
    <w:rsid w:val="5D1D6448"/>
    <w:rsid w:val="5D425FBD"/>
    <w:rsid w:val="5DB77012"/>
    <w:rsid w:val="5DF84942"/>
    <w:rsid w:val="5E073FF1"/>
    <w:rsid w:val="5EEC2795"/>
    <w:rsid w:val="5F9A7F39"/>
    <w:rsid w:val="5FA238CB"/>
    <w:rsid w:val="5FEA493A"/>
    <w:rsid w:val="5FFF34EB"/>
    <w:rsid w:val="60B40697"/>
    <w:rsid w:val="60EC3E37"/>
    <w:rsid w:val="61EE5840"/>
    <w:rsid w:val="62664563"/>
    <w:rsid w:val="62777D4E"/>
    <w:rsid w:val="636E27D1"/>
    <w:rsid w:val="63746393"/>
    <w:rsid w:val="63C55161"/>
    <w:rsid w:val="64496965"/>
    <w:rsid w:val="64963088"/>
    <w:rsid w:val="64B0415F"/>
    <w:rsid w:val="64DC4D76"/>
    <w:rsid w:val="65B51731"/>
    <w:rsid w:val="65B875DD"/>
    <w:rsid w:val="663D1EFD"/>
    <w:rsid w:val="666F0B8A"/>
    <w:rsid w:val="66F03CB7"/>
    <w:rsid w:val="67A53BB6"/>
    <w:rsid w:val="683A2D2C"/>
    <w:rsid w:val="68423300"/>
    <w:rsid w:val="686C3547"/>
    <w:rsid w:val="68B45AAC"/>
    <w:rsid w:val="691638ED"/>
    <w:rsid w:val="69B80529"/>
    <w:rsid w:val="69DB5A4D"/>
    <w:rsid w:val="69E407A4"/>
    <w:rsid w:val="6A5069B7"/>
    <w:rsid w:val="6AAC5755"/>
    <w:rsid w:val="6B1E1260"/>
    <w:rsid w:val="6B331FE0"/>
    <w:rsid w:val="6B3A00BA"/>
    <w:rsid w:val="6BE707CB"/>
    <w:rsid w:val="6C1A3586"/>
    <w:rsid w:val="6C4C475C"/>
    <w:rsid w:val="6CC929E7"/>
    <w:rsid w:val="6CFA12B0"/>
    <w:rsid w:val="6D3E1D6A"/>
    <w:rsid w:val="6D51405B"/>
    <w:rsid w:val="6D6F3551"/>
    <w:rsid w:val="6D7D0190"/>
    <w:rsid w:val="6E252542"/>
    <w:rsid w:val="6E8E4406"/>
    <w:rsid w:val="6EBE4A06"/>
    <w:rsid w:val="6EC8609C"/>
    <w:rsid w:val="6F1A17A9"/>
    <w:rsid w:val="6F2253E2"/>
    <w:rsid w:val="6FD205C2"/>
    <w:rsid w:val="7016778F"/>
    <w:rsid w:val="70AC2616"/>
    <w:rsid w:val="72174B5E"/>
    <w:rsid w:val="732A6FC3"/>
    <w:rsid w:val="736A38F4"/>
    <w:rsid w:val="737821C5"/>
    <w:rsid w:val="739D2D1F"/>
    <w:rsid w:val="73BA5497"/>
    <w:rsid w:val="73CF455C"/>
    <w:rsid w:val="746E118F"/>
    <w:rsid w:val="74F2171F"/>
    <w:rsid w:val="755C38E6"/>
    <w:rsid w:val="761A1706"/>
    <w:rsid w:val="76861ED6"/>
    <w:rsid w:val="76EE73A5"/>
    <w:rsid w:val="778F18BF"/>
    <w:rsid w:val="780640C1"/>
    <w:rsid w:val="78A85817"/>
    <w:rsid w:val="78BC72C1"/>
    <w:rsid w:val="78CF6F1D"/>
    <w:rsid w:val="78EA674F"/>
    <w:rsid w:val="79841135"/>
    <w:rsid w:val="7A2B1612"/>
    <w:rsid w:val="7A8E526D"/>
    <w:rsid w:val="7AA07E45"/>
    <w:rsid w:val="7AC70EE0"/>
    <w:rsid w:val="7ACD282A"/>
    <w:rsid w:val="7B7003FC"/>
    <w:rsid w:val="7B775D87"/>
    <w:rsid w:val="7B9E4370"/>
    <w:rsid w:val="7BBE3596"/>
    <w:rsid w:val="7BC12BA6"/>
    <w:rsid w:val="7C6F4801"/>
    <w:rsid w:val="7C751AD4"/>
    <w:rsid w:val="7DAA2FB6"/>
    <w:rsid w:val="7DB50672"/>
    <w:rsid w:val="7E2777A1"/>
    <w:rsid w:val="7F074373"/>
    <w:rsid w:val="7FB843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黑体" w:cs="Times New Roman"/>
      <w:kern w:val="2"/>
      <w:sz w:val="24"/>
      <w:szCs w:val="24"/>
      <w:lang w:val="en-US" w:eastAsia="zh-CN" w:bidi="ar-SA"/>
    </w:rPr>
  </w:style>
  <w:style w:type="paragraph" w:styleId="4">
    <w:name w:val="heading 1"/>
    <w:basedOn w:val="5"/>
    <w:next w:val="1"/>
    <w:link w:val="51"/>
    <w:qFormat/>
    <w:uiPriority w:val="0"/>
    <w:pPr>
      <w:keepNext/>
      <w:keepLines/>
      <w:spacing w:before="160" w:after="160"/>
    </w:pPr>
    <w:rPr>
      <w:bCs w:val="0"/>
      <w:kern w:val="44"/>
      <w:szCs w:val="44"/>
    </w:rPr>
  </w:style>
  <w:style w:type="paragraph" w:styleId="6">
    <w:name w:val="heading 2"/>
    <w:basedOn w:val="1"/>
    <w:next w:val="1"/>
    <w:link w:val="5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57"/>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5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60"/>
    <w:qFormat/>
    <w:uiPriority w:val="0"/>
    <w:pPr>
      <w:keepNext/>
      <w:keepLines/>
      <w:adjustRightInd w:val="0"/>
      <w:spacing w:before="280" w:after="290" w:line="376" w:lineRule="atLeast"/>
      <w:ind w:left="2100" w:hanging="420"/>
      <w:textAlignment w:val="baseline"/>
      <w:outlineLvl w:val="4"/>
    </w:pPr>
    <w:rPr>
      <w:b/>
      <w:kern w:val="0"/>
      <w:sz w:val="28"/>
      <w:szCs w:val="20"/>
    </w:rPr>
  </w:style>
  <w:style w:type="paragraph" w:styleId="10">
    <w:name w:val="heading 6"/>
    <w:basedOn w:val="1"/>
    <w:next w:val="1"/>
    <w:link w:val="61"/>
    <w:qFormat/>
    <w:uiPriority w:val="0"/>
    <w:pPr>
      <w:keepNext/>
      <w:keepLines/>
      <w:widowControl/>
      <w:spacing w:before="240" w:after="64" w:line="320" w:lineRule="atLeast"/>
      <w:outlineLvl w:val="5"/>
    </w:pPr>
    <w:rPr>
      <w:rFonts w:ascii="Cambria" w:hAnsi="Cambria"/>
      <w:b/>
      <w:bCs/>
      <w:color w:val="000000"/>
      <w:kern w:val="0"/>
      <w:u w:color="000000"/>
    </w:rPr>
  </w:style>
  <w:style w:type="paragraph" w:styleId="11">
    <w:name w:val="heading 7"/>
    <w:basedOn w:val="1"/>
    <w:next w:val="1"/>
    <w:link w:val="62"/>
    <w:qFormat/>
    <w:uiPriority w:val="0"/>
    <w:pPr>
      <w:keepNext/>
      <w:keepLines/>
      <w:adjustRightInd w:val="0"/>
      <w:spacing w:before="240" w:after="64" w:line="320" w:lineRule="atLeast"/>
      <w:ind w:left="2940" w:hanging="420"/>
      <w:textAlignment w:val="baseline"/>
      <w:outlineLvl w:val="6"/>
    </w:pPr>
    <w:rPr>
      <w:b/>
      <w:kern w:val="0"/>
      <w:szCs w:val="20"/>
    </w:rPr>
  </w:style>
  <w:style w:type="paragraph" w:styleId="12">
    <w:name w:val="heading 8"/>
    <w:basedOn w:val="1"/>
    <w:next w:val="1"/>
    <w:link w:val="63"/>
    <w:qFormat/>
    <w:uiPriority w:val="0"/>
    <w:pPr>
      <w:keepNext/>
      <w:keepLines/>
      <w:adjustRightInd w:val="0"/>
      <w:spacing w:before="240" w:after="64" w:line="320" w:lineRule="atLeast"/>
      <w:ind w:left="3360" w:hanging="420"/>
      <w:textAlignment w:val="baseline"/>
      <w:outlineLvl w:val="7"/>
    </w:pPr>
    <w:rPr>
      <w:rFonts w:ascii="Arial" w:hAnsi="Arial"/>
      <w:kern w:val="0"/>
      <w:szCs w:val="20"/>
    </w:rPr>
  </w:style>
  <w:style w:type="paragraph" w:styleId="13">
    <w:name w:val="heading 9"/>
    <w:basedOn w:val="1"/>
    <w:next w:val="1"/>
    <w:link w:val="64"/>
    <w:qFormat/>
    <w:uiPriority w:val="0"/>
    <w:pPr>
      <w:keepNext/>
      <w:keepLines/>
      <w:adjustRightInd w:val="0"/>
      <w:spacing w:before="240" w:after="64" w:line="320" w:lineRule="atLeast"/>
      <w:ind w:left="3780" w:hanging="420"/>
      <w:textAlignment w:val="baseline"/>
      <w:outlineLvl w:val="8"/>
    </w:pPr>
    <w:rPr>
      <w:rFonts w:ascii="Arial" w:hAnsi="Arial"/>
      <w:kern w:val="0"/>
      <w:sz w:val="21"/>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18"/>
      <w:szCs w:val="18"/>
    </w:rPr>
  </w:style>
  <w:style w:type="paragraph" w:styleId="3">
    <w:name w:val="Body Text Indent"/>
    <w:basedOn w:val="1"/>
    <w:link w:val="89"/>
    <w:qFormat/>
    <w:uiPriority w:val="0"/>
    <w:pPr>
      <w:spacing w:after="120" w:line="240" w:lineRule="auto"/>
      <w:ind w:left="200" w:leftChars="200"/>
    </w:pPr>
    <w:rPr>
      <w:sz w:val="21"/>
    </w:rPr>
  </w:style>
  <w:style w:type="paragraph" w:styleId="5">
    <w:name w:val="Title"/>
    <w:basedOn w:val="1"/>
    <w:next w:val="1"/>
    <w:link w:val="53"/>
    <w:qFormat/>
    <w:uiPriority w:val="0"/>
    <w:pPr>
      <w:spacing w:before="240" w:after="60"/>
      <w:jc w:val="center"/>
      <w:outlineLvl w:val="0"/>
    </w:pPr>
    <w:rPr>
      <w:rFonts w:asciiTheme="majorHAnsi" w:hAnsiTheme="majorHAnsi" w:cstheme="majorBidi"/>
      <w:b/>
      <w:bCs/>
      <w:sz w:val="32"/>
      <w:szCs w:val="32"/>
    </w:rPr>
  </w:style>
  <w:style w:type="paragraph" w:styleId="14">
    <w:name w:val="toc 7"/>
    <w:basedOn w:val="1"/>
    <w:next w:val="1"/>
    <w:qFormat/>
    <w:uiPriority w:val="0"/>
    <w:pPr>
      <w:ind w:left="1440"/>
      <w:jc w:val="left"/>
    </w:pPr>
    <w:rPr>
      <w:rFonts w:asciiTheme="minorHAnsi" w:hAnsiTheme="minorHAnsi"/>
      <w:sz w:val="18"/>
      <w:szCs w:val="18"/>
    </w:rPr>
  </w:style>
  <w:style w:type="paragraph" w:styleId="15">
    <w:name w:val="Normal Indent"/>
    <w:basedOn w:val="1"/>
    <w:qFormat/>
    <w:uiPriority w:val="0"/>
    <w:pPr>
      <w:adjustRightInd w:val="0"/>
      <w:spacing w:line="360" w:lineRule="atLeast"/>
      <w:ind w:firstLine="482"/>
    </w:pPr>
    <w:rPr>
      <w:kern w:val="0"/>
      <w:szCs w:val="20"/>
    </w:rPr>
  </w:style>
  <w:style w:type="paragraph" w:styleId="16">
    <w:name w:val="Document Map"/>
    <w:basedOn w:val="1"/>
    <w:link w:val="66"/>
    <w:qFormat/>
    <w:uiPriority w:val="0"/>
    <w:pPr>
      <w:widowControl/>
      <w:spacing w:line="357" w:lineRule="atLeast"/>
    </w:pPr>
    <w:rPr>
      <w:rFonts w:ascii="宋体"/>
      <w:color w:val="000000"/>
      <w:kern w:val="0"/>
      <w:sz w:val="18"/>
      <w:szCs w:val="18"/>
      <w:u w:color="000000"/>
    </w:rPr>
  </w:style>
  <w:style w:type="paragraph" w:styleId="17">
    <w:name w:val="annotation text"/>
    <w:basedOn w:val="1"/>
    <w:link w:val="105"/>
    <w:unhideWhenUsed/>
    <w:qFormat/>
    <w:uiPriority w:val="0"/>
    <w:pPr>
      <w:spacing w:line="240" w:lineRule="auto"/>
      <w:jc w:val="left"/>
    </w:pPr>
    <w:rPr>
      <w:rFonts w:eastAsia="宋体"/>
      <w:sz w:val="21"/>
    </w:rPr>
  </w:style>
  <w:style w:type="paragraph" w:styleId="18">
    <w:name w:val="Body Text"/>
    <w:basedOn w:val="1"/>
    <w:link w:val="88"/>
    <w:qFormat/>
    <w:uiPriority w:val="0"/>
    <w:pPr>
      <w:spacing w:line="480" w:lineRule="exact"/>
    </w:pPr>
    <w:rPr>
      <w:b/>
      <w:bCs/>
      <w:color w:val="000000"/>
      <w:sz w:val="21"/>
    </w:rPr>
  </w:style>
  <w:style w:type="paragraph" w:styleId="19">
    <w:name w:val="toc 5"/>
    <w:basedOn w:val="1"/>
    <w:next w:val="1"/>
    <w:qFormat/>
    <w:uiPriority w:val="0"/>
    <w:pPr>
      <w:ind w:left="960"/>
      <w:jc w:val="left"/>
    </w:pPr>
    <w:rPr>
      <w:rFonts w:asciiTheme="minorHAnsi" w:hAnsiTheme="minorHAnsi"/>
      <w:sz w:val="18"/>
      <w:szCs w:val="18"/>
    </w:rPr>
  </w:style>
  <w:style w:type="paragraph" w:styleId="20">
    <w:name w:val="toc 3"/>
    <w:basedOn w:val="1"/>
    <w:next w:val="1"/>
    <w:qFormat/>
    <w:uiPriority w:val="39"/>
    <w:pPr>
      <w:ind w:left="480"/>
      <w:jc w:val="left"/>
    </w:pPr>
    <w:rPr>
      <w:rFonts w:asciiTheme="minorHAnsi" w:hAnsiTheme="minorHAnsi"/>
      <w:i/>
      <w:iCs/>
      <w:sz w:val="20"/>
      <w:szCs w:val="20"/>
    </w:rPr>
  </w:style>
  <w:style w:type="paragraph" w:styleId="21">
    <w:name w:val="Plain Text"/>
    <w:basedOn w:val="1"/>
    <w:link w:val="74"/>
    <w:qFormat/>
    <w:uiPriority w:val="0"/>
    <w:pPr>
      <w:spacing w:line="240" w:lineRule="auto"/>
    </w:pPr>
    <w:rPr>
      <w:rFonts w:ascii="宋体"/>
      <w:sz w:val="21"/>
      <w:szCs w:val="20"/>
    </w:rPr>
  </w:style>
  <w:style w:type="paragraph" w:styleId="22">
    <w:name w:val="toc 8"/>
    <w:basedOn w:val="1"/>
    <w:next w:val="1"/>
    <w:qFormat/>
    <w:uiPriority w:val="0"/>
    <w:pPr>
      <w:ind w:left="1680"/>
      <w:jc w:val="left"/>
    </w:pPr>
    <w:rPr>
      <w:rFonts w:asciiTheme="minorHAnsi" w:hAnsiTheme="minorHAnsi"/>
      <w:sz w:val="18"/>
      <w:szCs w:val="18"/>
    </w:rPr>
  </w:style>
  <w:style w:type="paragraph" w:styleId="23">
    <w:name w:val="Date"/>
    <w:basedOn w:val="1"/>
    <w:next w:val="1"/>
    <w:link w:val="79"/>
    <w:qFormat/>
    <w:uiPriority w:val="0"/>
    <w:pPr>
      <w:spacing w:line="240" w:lineRule="auto"/>
    </w:pPr>
    <w:rPr>
      <w:rFonts w:ascii="Arial" w:hAnsi="Arial" w:eastAsia="仿宋_GB2312" w:cs="Arial"/>
      <w:sz w:val="32"/>
      <w:szCs w:val="20"/>
    </w:rPr>
  </w:style>
  <w:style w:type="paragraph" w:styleId="24">
    <w:name w:val="Body Text Indent 2"/>
    <w:basedOn w:val="1"/>
    <w:link w:val="80"/>
    <w:qFormat/>
    <w:uiPriority w:val="0"/>
    <w:pPr>
      <w:spacing w:line="240" w:lineRule="auto"/>
      <w:ind w:firstLine="630"/>
    </w:pPr>
    <w:rPr>
      <w:rFonts w:ascii="宋体"/>
      <w:sz w:val="32"/>
      <w:szCs w:val="20"/>
    </w:rPr>
  </w:style>
  <w:style w:type="paragraph" w:styleId="25">
    <w:name w:val="Balloon Text"/>
    <w:basedOn w:val="1"/>
    <w:link w:val="50"/>
    <w:qFormat/>
    <w:uiPriority w:val="0"/>
    <w:rPr>
      <w:sz w:val="18"/>
      <w:szCs w:val="18"/>
    </w:rPr>
  </w:style>
  <w:style w:type="paragraph" w:styleId="26">
    <w:name w:val="footer"/>
    <w:basedOn w:val="1"/>
    <w:link w:val="49"/>
    <w:qFormat/>
    <w:uiPriority w:val="99"/>
    <w:pPr>
      <w:tabs>
        <w:tab w:val="center" w:pos="4153"/>
        <w:tab w:val="right" w:pos="8306"/>
      </w:tabs>
      <w:snapToGrid w:val="0"/>
      <w:jc w:val="left"/>
    </w:pPr>
    <w:rPr>
      <w:sz w:val="18"/>
      <w:szCs w:val="18"/>
    </w:rPr>
  </w:style>
  <w:style w:type="paragraph" w:styleId="27">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b/>
      <w:bCs/>
      <w:caps/>
      <w:sz w:val="20"/>
      <w:szCs w:val="20"/>
    </w:rPr>
  </w:style>
  <w:style w:type="paragraph" w:styleId="29">
    <w:name w:val="toc 4"/>
    <w:basedOn w:val="1"/>
    <w:next w:val="1"/>
    <w:qFormat/>
    <w:uiPriority w:val="39"/>
    <w:pPr>
      <w:ind w:left="720"/>
      <w:jc w:val="left"/>
    </w:pPr>
    <w:rPr>
      <w:rFonts w:asciiTheme="minorHAnsi" w:hAnsiTheme="minorHAnsi"/>
      <w:sz w:val="18"/>
      <w:szCs w:val="18"/>
    </w:rPr>
  </w:style>
  <w:style w:type="paragraph" w:styleId="30">
    <w:name w:val="List"/>
    <w:basedOn w:val="1"/>
    <w:qFormat/>
    <w:uiPriority w:val="0"/>
    <w:pPr>
      <w:spacing w:line="240" w:lineRule="auto"/>
      <w:ind w:left="420" w:hanging="420"/>
    </w:pPr>
    <w:rPr>
      <w:sz w:val="21"/>
      <w:szCs w:val="20"/>
    </w:rPr>
  </w:style>
  <w:style w:type="paragraph" w:styleId="31">
    <w:name w:val="footnote text"/>
    <w:basedOn w:val="1"/>
    <w:qFormat/>
    <w:uiPriority w:val="0"/>
    <w:pPr>
      <w:adjustRightInd w:val="0"/>
      <w:spacing w:line="312" w:lineRule="atLeast"/>
      <w:jc w:val="left"/>
      <w:textAlignment w:val="baseline"/>
    </w:pPr>
    <w:rPr>
      <w:kern w:val="0"/>
      <w:sz w:val="18"/>
    </w:rPr>
  </w:style>
  <w:style w:type="paragraph" w:styleId="32">
    <w:name w:val="toc 6"/>
    <w:basedOn w:val="1"/>
    <w:next w:val="1"/>
    <w:qFormat/>
    <w:uiPriority w:val="0"/>
    <w:pPr>
      <w:ind w:left="1200"/>
      <w:jc w:val="left"/>
    </w:pPr>
    <w:rPr>
      <w:rFonts w:asciiTheme="minorHAnsi" w:hAnsiTheme="minorHAnsi"/>
      <w:sz w:val="18"/>
      <w:szCs w:val="18"/>
    </w:rPr>
  </w:style>
  <w:style w:type="paragraph" w:styleId="33">
    <w:name w:val="Body Text Indent 3"/>
    <w:basedOn w:val="1"/>
    <w:link w:val="90"/>
    <w:qFormat/>
    <w:uiPriority w:val="0"/>
    <w:pPr>
      <w:widowControl/>
      <w:spacing w:after="120" w:line="357" w:lineRule="atLeast"/>
      <w:ind w:left="200" w:leftChars="200"/>
    </w:pPr>
    <w:rPr>
      <w:rFonts w:eastAsia="Times New Roman"/>
      <w:color w:val="000000"/>
      <w:kern w:val="0"/>
      <w:sz w:val="16"/>
      <w:szCs w:val="16"/>
      <w:u w:color="000000"/>
    </w:rPr>
  </w:style>
  <w:style w:type="paragraph" w:styleId="34">
    <w:name w:val="toc 2"/>
    <w:basedOn w:val="1"/>
    <w:next w:val="1"/>
    <w:qFormat/>
    <w:uiPriority w:val="39"/>
    <w:pPr>
      <w:ind w:left="240"/>
      <w:jc w:val="left"/>
    </w:pPr>
    <w:rPr>
      <w:rFonts w:asciiTheme="minorHAnsi" w:hAnsiTheme="minorHAnsi"/>
      <w:smallCaps/>
      <w:sz w:val="20"/>
      <w:szCs w:val="20"/>
    </w:rPr>
  </w:style>
  <w:style w:type="paragraph" w:styleId="35">
    <w:name w:val="toc 9"/>
    <w:basedOn w:val="1"/>
    <w:next w:val="1"/>
    <w:qFormat/>
    <w:uiPriority w:val="0"/>
    <w:pPr>
      <w:ind w:left="1920"/>
      <w:jc w:val="left"/>
    </w:pPr>
    <w:rPr>
      <w:rFonts w:asciiTheme="minorHAnsi" w:hAnsiTheme="minorHAnsi"/>
      <w:sz w:val="18"/>
      <w:szCs w:val="18"/>
    </w:rPr>
  </w:style>
  <w:style w:type="paragraph" w:styleId="36">
    <w:name w:val="List 4"/>
    <w:basedOn w:val="1"/>
    <w:qFormat/>
    <w:uiPriority w:val="0"/>
    <w:pPr>
      <w:spacing w:line="240" w:lineRule="auto"/>
      <w:ind w:left="1680" w:hanging="420"/>
    </w:pPr>
    <w:rPr>
      <w:rFonts w:eastAsia="楷体_GB2312"/>
      <w:sz w:val="32"/>
      <w:szCs w:val="20"/>
    </w:rPr>
  </w:style>
  <w:style w:type="paragraph" w:styleId="37">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Times New Roman" w:hAnsi="Times New Roman" w:eastAsia="黑体" w:cs="Times New Roman"/>
      <w:b/>
    </w:rPr>
  </w:style>
  <w:style w:type="character" w:styleId="42">
    <w:name w:val="page number"/>
    <w:qFormat/>
    <w:uiPriority w:val="0"/>
    <w:rPr>
      <w:rFonts w:ascii="Times New Roman" w:hAnsi="Times New Roman" w:eastAsia="黑体" w:cs="Times New Roman"/>
    </w:rPr>
  </w:style>
  <w:style w:type="character" w:styleId="43">
    <w:name w:val="FollowedHyperlink"/>
    <w:qFormat/>
    <w:uiPriority w:val="0"/>
    <w:rPr>
      <w:rFonts w:ascii="Times New Roman" w:hAnsi="Times New Roman" w:eastAsia="黑体" w:cs="Times New Roman"/>
      <w:color w:val="800080"/>
      <w:u w:val="single"/>
    </w:rPr>
  </w:style>
  <w:style w:type="character" w:styleId="44">
    <w:name w:val="Emphasis"/>
    <w:basedOn w:val="40"/>
    <w:qFormat/>
    <w:uiPriority w:val="0"/>
    <w:rPr>
      <w:i/>
    </w:rPr>
  </w:style>
  <w:style w:type="character" w:styleId="45">
    <w:name w:val="Hyperlink"/>
    <w:basedOn w:val="40"/>
    <w:unhideWhenUsed/>
    <w:qFormat/>
    <w:uiPriority w:val="99"/>
    <w:rPr>
      <w:color w:val="0000FF" w:themeColor="hyperlink"/>
      <w:u w:val="single"/>
      <w14:textFill>
        <w14:solidFill>
          <w14:schemeClr w14:val="hlink"/>
        </w14:solidFill>
      </w14:textFill>
    </w:rPr>
  </w:style>
  <w:style w:type="character" w:styleId="46">
    <w:name w:val="annotation reference"/>
    <w:basedOn w:val="40"/>
    <w:unhideWhenUsed/>
    <w:qFormat/>
    <w:uiPriority w:val="99"/>
    <w:rPr>
      <w:sz w:val="21"/>
      <w:szCs w:val="21"/>
    </w:rPr>
  </w:style>
  <w:style w:type="paragraph" w:customStyle="1" w:styleId="47">
    <w:name w:val="首行缩进"/>
    <w:basedOn w:val="1"/>
    <w:qFormat/>
    <w:uiPriority w:val="99"/>
    <w:pPr>
      <w:spacing w:line="360" w:lineRule="auto"/>
      <w:ind w:firstLine="480" w:firstLineChars="200"/>
    </w:pPr>
    <w:rPr>
      <w:rFonts w:ascii="宋体" w:hAnsi="宋体" w:cs="宋体"/>
      <w:kern w:val="0"/>
    </w:rPr>
  </w:style>
  <w:style w:type="character" w:customStyle="1" w:styleId="48">
    <w:name w:val="页眉 Char"/>
    <w:basedOn w:val="40"/>
    <w:link w:val="27"/>
    <w:qFormat/>
    <w:uiPriority w:val="0"/>
    <w:rPr>
      <w:kern w:val="2"/>
      <w:sz w:val="18"/>
      <w:szCs w:val="18"/>
    </w:rPr>
  </w:style>
  <w:style w:type="character" w:customStyle="1" w:styleId="49">
    <w:name w:val="页脚 Char"/>
    <w:basedOn w:val="40"/>
    <w:link w:val="26"/>
    <w:qFormat/>
    <w:uiPriority w:val="99"/>
    <w:rPr>
      <w:kern w:val="2"/>
      <w:sz w:val="18"/>
      <w:szCs w:val="18"/>
    </w:rPr>
  </w:style>
  <w:style w:type="character" w:customStyle="1" w:styleId="50">
    <w:name w:val="批注框文本 Char"/>
    <w:basedOn w:val="40"/>
    <w:link w:val="25"/>
    <w:qFormat/>
    <w:uiPriority w:val="0"/>
    <w:rPr>
      <w:kern w:val="2"/>
      <w:sz w:val="18"/>
      <w:szCs w:val="18"/>
    </w:rPr>
  </w:style>
  <w:style w:type="character" w:customStyle="1" w:styleId="51">
    <w:name w:val="标题 1 Char"/>
    <w:basedOn w:val="40"/>
    <w:link w:val="4"/>
    <w:qFormat/>
    <w:uiPriority w:val="0"/>
    <w:rPr>
      <w:rFonts w:asciiTheme="majorHAnsi" w:hAnsiTheme="majorHAnsi" w:cstheme="majorBidi"/>
      <w:b/>
      <w:kern w:val="44"/>
      <w:sz w:val="32"/>
      <w:szCs w:val="44"/>
    </w:rPr>
  </w:style>
  <w:style w:type="paragraph" w:customStyle="1" w:styleId="52">
    <w:name w:val="标2，章"/>
    <w:basedOn w:val="6"/>
    <w:qFormat/>
    <w:uiPriority w:val="0"/>
    <w:pPr>
      <w:spacing w:before="160" w:after="160" w:line="480" w:lineRule="auto"/>
      <w:jc w:val="center"/>
    </w:pPr>
    <w:rPr>
      <w:sz w:val="28"/>
    </w:rPr>
  </w:style>
  <w:style w:type="character" w:customStyle="1" w:styleId="53">
    <w:name w:val="标题 Char"/>
    <w:basedOn w:val="40"/>
    <w:link w:val="5"/>
    <w:qFormat/>
    <w:uiPriority w:val="0"/>
    <w:rPr>
      <w:rFonts w:asciiTheme="majorHAnsi" w:hAnsiTheme="majorHAnsi" w:cstheme="majorBidi"/>
      <w:b/>
      <w:bCs/>
      <w:kern w:val="2"/>
      <w:sz w:val="32"/>
      <w:szCs w:val="32"/>
    </w:rPr>
  </w:style>
  <w:style w:type="paragraph" w:customStyle="1" w:styleId="54">
    <w:name w:val="标3，节"/>
    <w:basedOn w:val="7"/>
    <w:next w:val="1"/>
    <w:qFormat/>
    <w:uiPriority w:val="0"/>
    <w:pPr>
      <w:spacing w:before="160" w:after="160" w:line="480" w:lineRule="auto"/>
      <w:jc w:val="center"/>
    </w:pPr>
    <w:rPr>
      <w:sz w:val="28"/>
    </w:rPr>
  </w:style>
  <w:style w:type="character" w:customStyle="1" w:styleId="55">
    <w:name w:val="标题 2 Char"/>
    <w:basedOn w:val="40"/>
    <w:link w:val="6"/>
    <w:semiHidden/>
    <w:qFormat/>
    <w:uiPriority w:val="0"/>
    <w:rPr>
      <w:rFonts w:asciiTheme="majorHAnsi" w:hAnsiTheme="majorHAnsi" w:eastAsiaTheme="majorEastAsia" w:cstheme="majorBidi"/>
      <w:b/>
      <w:bCs/>
      <w:kern w:val="2"/>
      <w:sz w:val="32"/>
      <w:szCs w:val="32"/>
    </w:rPr>
  </w:style>
  <w:style w:type="paragraph" w:customStyle="1" w:styleId="56">
    <w:name w:val="标4，1.1"/>
    <w:basedOn w:val="8"/>
    <w:link w:val="107"/>
    <w:qFormat/>
    <w:uiPriority w:val="0"/>
    <w:pPr>
      <w:spacing w:before="160" w:after="160" w:line="480" w:lineRule="auto"/>
      <w:jc w:val="center"/>
    </w:pPr>
    <w:rPr>
      <w:sz w:val="24"/>
    </w:rPr>
  </w:style>
  <w:style w:type="character" w:customStyle="1" w:styleId="57">
    <w:name w:val="标题 3 Char"/>
    <w:basedOn w:val="40"/>
    <w:link w:val="7"/>
    <w:semiHidden/>
    <w:qFormat/>
    <w:uiPriority w:val="0"/>
    <w:rPr>
      <w:b/>
      <w:bCs/>
      <w:kern w:val="2"/>
      <w:sz w:val="32"/>
      <w:szCs w:val="32"/>
    </w:rPr>
  </w:style>
  <w:style w:type="character" w:customStyle="1" w:styleId="58">
    <w:name w:val="标题 4 Char"/>
    <w:basedOn w:val="40"/>
    <w:link w:val="8"/>
    <w:semiHidden/>
    <w:qFormat/>
    <w:uiPriority w:val="0"/>
    <w:rPr>
      <w:rFonts w:asciiTheme="majorHAnsi" w:hAnsiTheme="majorHAnsi" w:eastAsiaTheme="majorEastAsia" w:cstheme="majorBidi"/>
      <w:b/>
      <w:bCs/>
      <w:kern w:val="2"/>
      <w:sz w:val="28"/>
      <w:szCs w:val="28"/>
    </w:rPr>
  </w:style>
  <w:style w:type="paragraph" w:styleId="59">
    <w:name w:val="List Paragraph"/>
    <w:basedOn w:val="1"/>
    <w:link w:val="108"/>
    <w:qFormat/>
    <w:uiPriority w:val="0"/>
    <w:pPr>
      <w:ind w:firstLine="420" w:firstLineChars="200"/>
    </w:pPr>
  </w:style>
  <w:style w:type="character" w:customStyle="1" w:styleId="60">
    <w:name w:val="标题 5 Char"/>
    <w:basedOn w:val="40"/>
    <w:link w:val="9"/>
    <w:qFormat/>
    <w:uiPriority w:val="0"/>
    <w:rPr>
      <w:rFonts w:eastAsia="黑体"/>
      <w:b/>
      <w:sz w:val="28"/>
    </w:rPr>
  </w:style>
  <w:style w:type="character" w:customStyle="1" w:styleId="61">
    <w:name w:val="标题 6 Char"/>
    <w:basedOn w:val="40"/>
    <w:link w:val="10"/>
    <w:qFormat/>
    <w:uiPriority w:val="0"/>
    <w:rPr>
      <w:rFonts w:ascii="Cambria" w:hAnsi="Cambria" w:eastAsia="黑体"/>
      <w:b/>
      <w:bCs/>
      <w:color w:val="000000"/>
      <w:sz w:val="24"/>
      <w:szCs w:val="24"/>
      <w:u w:color="000000"/>
    </w:rPr>
  </w:style>
  <w:style w:type="character" w:customStyle="1" w:styleId="62">
    <w:name w:val="标题 7 Char"/>
    <w:basedOn w:val="40"/>
    <w:link w:val="11"/>
    <w:qFormat/>
    <w:uiPriority w:val="0"/>
    <w:rPr>
      <w:rFonts w:eastAsia="黑体"/>
      <w:b/>
      <w:sz w:val="24"/>
    </w:rPr>
  </w:style>
  <w:style w:type="character" w:customStyle="1" w:styleId="63">
    <w:name w:val="标题 8 Char"/>
    <w:basedOn w:val="40"/>
    <w:link w:val="12"/>
    <w:qFormat/>
    <w:uiPriority w:val="0"/>
    <w:rPr>
      <w:rFonts w:ascii="Arial" w:hAnsi="Arial" w:eastAsia="黑体"/>
      <w:sz w:val="24"/>
    </w:rPr>
  </w:style>
  <w:style w:type="character" w:customStyle="1" w:styleId="64">
    <w:name w:val="标题 9 Char"/>
    <w:basedOn w:val="40"/>
    <w:link w:val="13"/>
    <w:qFormat/>
    <w:uiPriority w:val="0"/>
    <w:rPr>
      <w:rFonts w:ascii="Arial" w:hAnsi="Arial" w:eastAsia="黑体"/>
      <w:sz w:val="21"/>
    </w:rPr>
  </w:style>
  <w:style w:type="character" w:customStyle="1" w:styleId="65">
    <w:name w:val="keyword"/>
    <w:basedOn w:val="40"/>
    <w:qFormat/>
    <w:uiPriority w:val="0"/>
    <w:rPr>
      <w:rFonts w:ascii="Times New Roman" w:hAnsi="Times New Roman" w:eastAsia="黑体" w:cs="Times New Roman"/>
    </w:rPr>
  </w:style>
  <w:style w:type="character" w:customStyle="1" w:styleId="66">
    <w:name w:val="文档结构图 Char"/>
    <w:basedOn w:val="40"/>
    <w:link w:val="16"/>
    <w:qFormat/>
    <w:uiPriority w:val="0"/>
    <w:rPr>
      <w:rFonts w:ascii="宋体"/>
      <w:color w:val="000000"/>
      <w:sz w:val="18"/>
      <w:szCs w:val="18"/>
      <w:u w:color="000000"/>
    </w:rPr>
  </w:style>
  <w:style w:type="character" w:customStyle="1" w:styleId="67">
    <w:name w:val="font11"/>
    <w:qFormat/>
    <w:uiPriority w:val="0"/>
    <w:rPr>
      <w:rFonts w:ascii="Times New Roman" w:hAnsi="Times New Roman" w:eastAsia="黑体" w:cs="Times New Roman"/>
      <w:color w:val="000000"/>
      <w:sz w:val="21"/>
      <w:szCs w:val="21"/>
      <w:u w:val="none"/>
      <w:lang w:bidi="ar-SA"/>
    </w:rPr>
  </w:style>
  <w:style w:type="character" w:customStyle="1" w:styleId="68">
    <w:name w:val="font21"/>
    <w:qFormat/>
    <w:uiPriority w:val="0"/>
    <w:rPr>
      <w:rFonts w:ascii="宋体" w:hAnsi="Times New Roman" w:eastAsia="宋体" w:cs="宋体"/>
      <w:color w:val="000000"/>
      <w:sz w:val="21"/>
      <w:szCs w:val="21"/>
      <w:u w:val="none"/>
      <w:lang w:bidi="ar-SA"/>
    </w:rPr>
  </w:style>
  <w:style w:type="character" w:customStyle="1" w:styleId="69">
    <w:name w:val="font41"/>
    <w:qFormat/>
    <w:uiPriority w:val="0"/>
    <w:rPr>
      <w:rFonts w:ascii="Tahoma" w:hAnsi="Tahoma" w:eastAsia="Tahoma" w:cs="Tahoma"/>
      <w:color w:val="000000"/>
      <w:sz w:val="40"/>
      <w:szCs w:val="40"/>
      <w:u w:val="none"/>
      <w:lang w:bidi="ar-SA"/>
    </w:rPr>
  </w:style>
  <w:style w:type="character" w:customStyle="1" w:styleId="70">
    <w:name w:val="apple-converted-space"/>
    <w:qFormat/>
    <w:uiPriority w:val="0"/>
    <w:rPr>
      <w:rFonts w:ascii="Times New Roman" w:hAnsi="Times New Roman" w:eastAsia="黑体" w:cs="Times New Roman"/>
    </w:rPr>
  </w:style>
  <w:style w:type="character" w:customStyle="1" w:styleId="71">
    <w:name w:val="font31"/>
    <w:qFormat/>
    <w:uiPriority w:val="0"/>
    <w:rPr>
      <w:rFonts w:ascii="宋体" w:hAnsi="Times New Roman" w:eastAsia="宋体" w:cs="宋体"/>
      <w:color w:val="000000"/>
      <w:sz w:val="40"/>
      <w:szCs w:val="40"/>
      <w:u w:val="none"/>
      <w:lang w:bidi="ar-SA"/>
    </w:rPr>
  </w:style>
  <w:style w:type="character" w:customStyle="1" w:styleId="72">
    <w:name w:val="font101"/>
    <w:qFormat/>
    <w:uiPriority w:val="0"/>
    <w:rPr>
      <w:rFonts w:ascii="Arial" w:hAnsi="Arial" w:eastAsia="黑体" w:cs="Arial"/>
      <w:color w:val="000000"/>
      <w:sz w:val="20"/>
      <w:szCs w:val="20"/>
      <w:u w:val="none"/>
    </w:rPr>
  </w:style>
  <w:style w:type="character" w:customStyle="1" w:styleId="73">
    <w:name w:val="font51"/>
    <w:qFormat/>
    <w:uiPriority w:val="0"/>
    <w:rPr>
      <w:rFonts w:hint="eastAsia" w:ascii="宋体" w:hAnsi="宋体" w:eastAsia="宋体" w:cs="宋体"/>
      <w:color w:val="000000"/>
      <w:sz w:val="20"/>
      <w:szCs w:val="20"/>
      <w:u w:val="none"/>
    </w:rPr>
  </w:style>
  <w:style w:type="character" w:customStyle="1" w:styleId="74">
    <w:name w:val="纯文本 Char1"/>
    <w:link w:val="21"/>
    <w:qFormat/>
    <w:uiPriority w:val="0"/>
    <w:rPr>
      <w:rFonts w:ascii="宋体"/>
      <w:kern w:val="2"/>
      <w:sz w:val="21"/>
    </w:rPr>
  </w:style>
  <w:style w:type="character" w:customStyle="1" w:styleId="75">
    <w:name w:val="font71"/>
    <w:qFormat/>
    <w:uiPriority w:val="0"/>
    <w:rPr>
      <w:rFonts w:ascii="宋体" w:hAnsi="Times New Roman" w:eastAsia="宋体" w:cs="宋体"/>
      <w:color w:val="FF0000"/>
      <w:sz w:val="20"/>
      <w:szCs w:val="20"/>
      <w:u w:val="none"/>
      <w:lang w:bidi="ar-SA"/>
    </w:rPr>
  </w:style>
  <w:style w:type="character" w:customStyle="1" w:styleId="76">
    <w:name w:val="font01"/>
    <w:qFormat/>
    <w:uiPriority w:val="0"/>
    <w:rPr>
      <w:rFonts w:ascii="宋体" w:hAnsi="Times New Roman" w:eastAsia="宋体" w:cs="宋体"/>
      <w:color w:val="000000"/>
      <w:sz w:val="20"/>
      <w:szCs w:val="20"/>
      <w:u w:val="none"/>
      <w:lang w:bidi="ar-SA"/>
    </w:rPr>
  </w:style>
  <w:style w:type="character" w:customStyle="1" w:styleId="77">
    <w:name w:val="纯文本 Char"/>
    <w:basedOn w:val="40"/>
    <w:link w:val="78"/>
    <w:qFormat/>
    <w:uiPriority w:val="0"/>
    <w:rPr>
      <w:rFonts w:ascii="宋体" w:hAnsi="Courier New" w:eastAsia="黑体"/>
    </w:rPr>
  </w:style>
  <w:style w:type="paragraph" w:customStyle="1" w:styleId="78">
    <w:name w:val="纯文本1"/>
    <w:basedOn w:val="1"/>
    <w:link w:val="77"/>
    <w:qFormat/>
    <w:uiPriority w:val="0"/>
    <w:pPr>
      <w:spacing w:line="240" w:lineRule="auto"/>
    </w:pPr>
    <w:rPr>
      <w:rFonts w:ascii="宋体" w:hAnsi="Courier New"/>
      <w:kern w:val="0"/>
      <w:sz w:val="20"/>
      <w:szCs w:val="20"/>
    </w:rPr>
  </w:style>
  <w:style w:type="character" w:customStyle="1" w:styleId="79">
    <w:name w:val="日期 Char"/>
    <w:basedOn w:val="40"/>
    <w:link w:val="23"/>
    <w:qFormat/>
    <w:uiPriority w:val="0"/>
    <w:rPr>
      <w:rFonts w:ascii="Arial" w:hAnsi="Arial" w:eastAsia="仿宋_GB2312" w:cs="Arial"/>
      <w:kern w:val="2"/>
      <w:sz w:val="32"/>
    </w:rPr>
  </w:style>
  <w:style w:type="character" w:customStyle="1" w:styleId="80">
    <w:name w:val="正文文本缩进 2 Char"/>
    <w:basedOn w:val="40"/>
    <w:link w:val="24"/>
    <w:qFormat/>
    <w:uiPriority w:val="0"/>
    <w:rPr>
      <w:rFonts w:ascii="宋体" w:eastAsia="黑体"/>
      <w:kern w:val="2"/>
      <w:sz w:val="32"/>
    </w:rPr>
  </w:style>
  <w:style w:type="character" w:customStyle="1" w:styleId="81">
    <w:name w:val="纯文本 Char2"/>
    <w:basedOn w:val="40"/>
    <w:qFormat/>
    <w:uiPriority w:val="0"/>
    <w:rPr>
      <w:rFonts w:ascii="宋体" w:hAnsi="Courier New" w:cs="Courier New"/>
      <w:kern w:val="2"/>
      <w:sz w:val="21"/>
      <w:szCs w:val="21"/>
    </w:rPr>
  </w:style>
  <w:style w:type="paragraph" w:customStyle="1" w:styleId="82">
    <w:name w:val="1.1.1.1A-1"/>
    <w:basedOn w:val="83"/>
    <w:qFormat/>
    <w:uiPriority w:val="0"/>
    <w:pPr>
      <w:tabs>
        <w:tab w:val="left" w:pos="1843"/>
        <w:tab w:val="left" w:pos="1985"/>
        <w:tab w:val="left" w:pos="26875"/>
      </w:tabs>
      <w:ind w:left="1985" w:hanging="425"/>
    </w:pPr>
  </w:style>
  <w:style w:type="paragraph" w:customStyle="1" w:styleId="83">
    <w:name w:val="1.1.1.1A"/>
    <w:basedOn w:val="84"/>
    <w:qFormat/>
    <w:uiPriority w:val="0"/>
    <w:pPr>
      <w:tabs>
        <w:tab w:val="left" w:pos="1843"/>
        <w:tab w:val="left" w:pos="26875"/>
      </w:tabs>
      <w:ind w:left="1560" w:hanging="426"/>
    </w:pPr>
    <w:rPr>
      <w:rFonts w:ascii="Times New Roman"/>
    </w:rPr>
  </w:style>
  <w:style w:type="paragraph" w:customStyle="1" w:styleId="84">
    <w:name w:val="1.1.1.1"/>
    <w:basedOn w:val="1"/>
    <w:qFormat/>
    <w:uiPriority w:val="0"/>
    <w:pPr>
      <w:tabs>
        <w:tab w:val="left" w:pos="26875"/>
      </w:tabs>
      <w:autoSpaceDE w:val="0"/>
      <w:autoSpaceDN w:val="0"/>
      <w:adjustRightInd w:val="0"/>
      <w:spacing w:before="60" w:after="60" w:line="360" w:lineRule="atLeast"/>
      <w:ind w:left="1134" w:hanging="1134"/>
    </w:pPr>
    <w:rPr>
      <w:rFonts w:ascii="宋体"/>
      <w:kern w:val="0"/>
      <w:szCs w:val="20"/>
    </w:rPr>
  </w:style>
  <w:style w:type="paragraph" w:customStyle="1" w:styleId="85">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86">
    <w:name w:val="节标题"/>
    <w:basedOn w:val="1"/>
    <w:next w:val="1"/>
    <w:qFormat/>
    <w:uiPriority w:val="0"/>
    <w:pPr>
      <w:widowControl/>
      <w:spacing w:line="289" w:lineRule="atLeast"/>
      <w:jc w:val="center"/>
    </w:pPr>
    <w:rPr>
      <w:color w:val="000000"/>
      <w:kern w:val="0"/>
      <w:sz w:val="28"/>
      <w:szCs w:val="20"/>
      <w:u w:color="000000"/>
    </w:rPr>
  </w:style>
  <w:style w:type="character" w:customStyle="1" w:styleId="87">
    <w:name w:val="文档结构图 Char1"/>
    <w:basedOn w:val="40"/>
    <w:qFormat/>
    <w:uiPriority w:val="0"/>
    <w:rPr>
      <w:rFonts w:ascii="宋体"/>
      <w:kern w:val="2"/>
      <w:sz w:val="18"/>
      <w:szCs w:val="18"/>
    </w:rPr>
  </w:style>
  <w:style w:type="character" w:customStyle="1" w:styleId="88">
    <w:name w:val="正文文本 Char"/>
    <w:basedOn w:val="40"/>
    <w:link w:val="18"/>
    <w:qFormat/>
    <w:uiPriority w:val="0"/>
    <w:rPr>
      <w:rFonts w:eastAsia="黑体"/>
      <w:b/>
      <w:bCs/>
      <w:color w:val="000000"/>
      <w:kern w:val="2"/>
      <w:sz w:val="21"/>
      <w:szCs w:val="24"/>
    </w:rPr>
  </w:style>
  <w:style w:type="character" w:customStyle="1" w:styleId="89">
    <w:name w:val="正文文本缩进 Char"/>
    <w:basedOn w:val="40"/>
    <w:link w:val="3"/>
    <w:qFormat/>
    <w:uiPriority w:val="0"/>
    <w:rPr>
      <w:rFonts w:eastAsia="黑体"/>
      <w:kern w:val="2"/>
      <w:sz w:val="21"/>
      <w:szCs w:val="24"/>
    </w:rPr>
  </w:style>
  <w:style w:type="character" w:customStyle="1" w:styleId="90">
    <w:name w:val="正文文本缩进 3 Char"/>
    <w:basedOn w:val="40"/>
    <w:link w:val="33"/>
    <w:qFormat/>
    <w:uiPriority w:val="0"/>
    <w:rPr>
      <w:rFonts w:eastAsia="Times New Roman"/>
      <w:color w:val="000000"/>
      <w:sz w:val="16"/>
      <w:szCs w:val="16"/>
      <w:u w:color="000000"/>
      <w:lang w:val="en-US" w:eastAsia="zh-CN"/>
    </w:rPr>
  </w:style>
  <w:style w:type="paragraph" w:customStyle="1" w:styleId="91">
    <w:name w:val="_Style 16"/>
    <w:basedOn w:val="1"/>
    <w:next w:val="21"/>
    <w:qFormat/>
    <w:uiPriority w:val="0"/>
    <w:pPr>
      <w:spacing w:line="240" w:lineRule="auto"/>
    </w:pPr>
    <w:rPr>
      <w:rFonts w:ascii="宋体" w:hAnsi="Courier New" w:cs="Courier New"/>
      <w:sz w:val="21"/>
      <w:szCs w:val="21"/>
    </w:rPr>
  </w:style>
  <w:style w:type="paragraph" w:customStyle="1" w:styleId="92">
    <w:name w:val="Char"/>
    <w:basedOn w:val="1"/>
    <w:qFormat/>
    <w:uiPriority w:val="0"/>
    <w:pPr>
      <w:adjustRightInd w:val="0"/>
    </w:pPr>
    <w:rPr>
      <w:kern w:val="0"/>
      <w:szCs w:val="20"/>
    </w:rPr>
  </w:style>
  <w:style w:type="paragraph" w:customStyle="1" w:styleId="93">
    <w:name w:val="Char Char Char Char"/>
    <w:basedOn w:val="1"/>
    <w:qFormat/>
    <w:uiPriority w:val="0"/>
    <w:pPr>
      <w:widowControl/>
      <w:spacing w:after="160" w:line="240" w:lineRule="exact"/>
      <w:jc w:val="center"/>
    </w:pPr>
    <w:rPr>
      <w:rFonts w:ascii="黑体" w:hAnsi="Verdana"/>
      <w:kern w:val="0"/>
      <w:sz w:val="32"/>
      <w:szCs w:val="32"/>
      <w:lang w:eastAsia="en-US"/>
    </w:rPr>
  </w:style>
  <w:style w:type="paragraph" w:customStyle="1" w:styleId="94">
    <w:name w:val="正文（缩进）"/>
    <w:basedOn w:val="1"/>
    <w:qFormat/>
    <w:uiPriority w:val="0"/>
    <w:pPr>
      <w:spacing w:beforeLines="50" w:afterLines="50"/>
      <w:ind w:firstLine="200" w:firstLineChars="200"/>
    </w:pPr>
    <w:rPr>
      <w:rFonts w:ascii="宋体"/>
    </w:rPr>
  </w:style>
  <w:style w:type="paragraph" w:customStyle="1" w:styleId="95">
    <w:name w:val="列出段落1"/>
    <w:basedOn w:val="1"/>
    <w:qFormat/>
    <w:uiPriority w:val="0"/>
    <w:pPr>
      <w:widowControl/>
      <w:spacing w:line="357" w:lineRule="atLeast"/>
      <w:ind w:firstLine="200" w:firstLineChars="200"/>
    </w:pPr>
    <w:rPr>
      <w:color w:val="000000"/>
      <w:kern w:val="0"/>
      <w:sz w:val="21"/>
      <w:szCs w:val="20"/>
      <w:u w:color="000000"/>
    </w:rPr>
  </w:style>
  <w:style w:type="paragraph" w:customStyle="1" w:styleId="96">
    <w:name w:val="默认段落字体 Para Char Char Char Char"/>
    <w:basedOn w:val="1"/>
    <w:qFormat/>
    <w:uiPriority w:val="0"/>
    <w:pPr>
      <w:spacing w:line="240" w:lineRule="auto"/>
    </w:pPr>
    <w:rPr>
      <w:sz w:val="21"/>
    </w:rPr>
  </w:style>
  <w:style w:type="paragraph" w:customStyle="1" w:styleId="97">
    <w:name w:val="p0"/>
    <w:basedOn w:val="1"/>
    <w:qFormat/>
    <w:uiPriority w:val="0"/>
    <w:pPr>
      <w:widowControl/>
      <w:spacing w:line="240" w:lineRule="auto"/>
    </w:pPr>
    <w:rPr>
      <w:rFonts w:ascii="Calibri" w:hAnsi="Calibri"/>
      <w:kern w:val="0"/>
      <w:sz w:val="21"/>
      <w:szCs w:val="21"/>
    </w:rPr>
  </w:style>
  <w:style w:type="paragraph" w:customStyle="1" w:styleId="98">
    <w:name w:val="Char Char Char Char Char Char"/>
    <w:basedOn w:val="1"/>
    <w:qFormat/>
    <w:uiPriority w:val="0"/>
    <w:pPr>
      <w:spacing w:line="240" w:lineRule="auto"/>
    </w:pPr>
    <w:rPr>
      <w:sz w:val="21"/>
      <w:szCs w:val="21"/>
    </w:rPr>
  </w:style>
  <w:style w:type="paragraph" w:customStyle="1" w:styleId="99">
    <w:name w:val="Char Char Char Char Char Char Char Char Char Char"/>
    <w:basedOn w:val="1"/>
    <w:qFormat/>
    <w:uiPriority w:val="0"/>
    <w:pPr>
      <w:tabs>
        <w:tab w:val="left" w:pos="360"/>
      </w:tabs>
      <w:spacing w:line="240" w:lineRule="auto"/>
      <w:ind w:left="360" w:hanging="360" w:hangingChars="200"/>
    </w:pPr>
    <w:rPr>
      <w:sz w:val="21"/>
    </w:rPr>
  </w:style>
  <w:style w:type="paragraph" w:customStyle="1" w:styleId="100">
    <w:name w:val="case3"/>
    <w:basedOn w:val="1"/>
    <w:qFormat/>
    <w:uiPriority w:val="0"/>
    <w:pPr>
      <w:widowControl/>
      <w:spacing w:before="100" w:beforeAutospacing="1" w:after="100" w:afterAutospacing="1" w:line="390" w:lineRule="atLeast"/>
      <w:jc w:val="left"/>
    </w:pPr>
    <w:rPr>
      <w:color w:val="000000"/>
      <w:kern w:val="0"/>
      <w:sz w:val="21"/>
      <w:szCs w:val="21"/>
    </w:rPr>
  </w:style>
  <w:style w:type="paragraph" w:customStyle="1" w:styleId="10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
    <w:name w:val="xl41"/>
    <w:basedOn w:val="1"/>
    <w:qFormat/>
    <w:uiPriority w:val="0"/>
    <w:pPr>
      <w:widowControl/>
      <w:pBdr>
        <w:bottom w:val="single" w:color="auto" w:sz="4" w:space="0"/>
      </w:pBdr>
      <w:spacing w:before="100" w:beforeAutospacing="1" w:after="100" w:afterAutospacing="1" w:line="240" w:lineRule="auto"/>
      <w:jc w:val="center"/>
      <w:textAlignment w:val="center"/>
    </w:pPr>
    <w:rPr>
      <w:rFonts w:hint="eastAsia" w:ascii="黑体" w:hAnsi="宋体"/>
      <w:b/>
      <w:kern w:val="0"/>
      <w:sz w:val="32"/>
      <w:szCs w:val="20"/>
    </w:rPr>
  </w:style>
  <w:style w:type="paragraph" w:customStyle="1" w:styleId="103">
    <w:name w:val="Char Char Char Char1"/>
    <w:basedOn w:val="1"/>
    <w:qFormat/>
    <w:uiPriority w:val="0"/>
    <w:pPr>
      <w:spacing w:line="240" w:lineRule="auto"/>
    </w:pPr>
    <w:rPr>
      <w:kern w:val="0"/>
      <w:sz w:val="20"/>
      <w:szCs w:val="20"/>
    </w:rPr>
  </w:style>
  <w:style w:type="paragraph" w:customStyle="1" w:styleId="104">
    <w:name w:val="标题1"/>
    <w:basedOn w:val="4"/>
    <w:next w:val="1"/>
    <w:qFormat/>
    <w:uiPriority w:val="0"/>
    <w:pPr>
      <w:pageBreakBefore/>
      <w:tabs>
        <w:tab w:val="left" w:pos="0"/>
      </w:tabs>
      <w:adjustRightInd w:val="0"/>
      <w:snapToGrid w:val="0"/>
      <w:spacing w:before="0" w:after="0"/>
      <w:ind w:left="420" w:hanging="420"/>
      <w:textAlignment w:val="baseline"/>
    </w:pPr>
    <w:rPr>
      <w:rFonts w:ascii="宋体" w:hAnsi="Times New Roman" w:cs="Times New Roman"/>
      <w:bCs/>
      <w:sz w:val="36"/>
      <w:szCs w:val="32"/>
    </w:rPr>
  </w:style>
  <w:style w:type="character" w:customStyle="1" w:styleId="105">
    <w:name w:val="批注文字 Char"/>
    <w:basedOn w:val="40"/>
    <w:link w:val="17"/>
    <w:qFormat/>
    <w:uiPriority w:val="0"/>
    <w:rPr>
      <w:kern w:val="2"/>
      <w:sz w:val="21"/>
      <w:szCs w:val="24"/>
    </w:rPr>
  </w:style>
  <w:style w:type="paragraph" w:customStyle="1" w:styleId="10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7">
    <w:name w:val="标4，1.1 Char"/>
    <w:basedOn w:val="40"/>
    <w:link w:val="56"/>
    <w:qFormat/>
    <w:locked/>
    <w:uiPriority w:val="0"/>
    <w:rPr>
      <w:rFonts w:asciiTheme="majorHAnsi" w:hAnsiTheme="majorHAnsi" w:eastAsiaTheme="majorEastAsia" w:cstheme="majorBidi"/>
      <w:b/>
      <w:bCs/>
      <w:kern w:val="2"/>
      <w:sz w:val="24"/>
      <w:szCs w:val="28"/>
    </w:rPr>
  </w:style>
  <w:style w:type="character" w:customStyle="1" w:styleId="108">
    <w:name w:val="列出段落 Char"/>
    <w:link w:val="59"/>
    <w:qFormat/>
    <w:locked/>
    <w:uiPriority w:val="34"/>
    <w:rPr>
      <w:rFonts w:eastAsia="黑体"/>
      <w:kern w:val="2"/>
      <w:sz w:val="24"/>
      <w:szCs w:val="24"/>
    </w:rPr>
  </w:style>
  <w:style w:type="paragraph" w:customStyle="1" w:styleId="109">
    <w:name w:val="Other|1"/>
    <w:basedOn w:val="1"/>
    <w:qFormat/>
    <w:uiPriority w:val="0"/>
    <w:pPr>
      <w:widowControl w:val="0"/>
      <w:shd w:val="clear" w:color="auto" w:fill="auto"/>
      <w:spacing w:line="372" w:lineRule="auto"/>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203C4B-A4B9-4E6B-BF31-EEB66E059DD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68</Pages>
  <Words>6134</Words>
  <Characters>34968</Characters>
  <Lines>291</Lines>
  <Paragraphs>82</Paragraphs>
  <TotalTime>7</TotalTime>
  <ScaleCrop>false</ScaleCrop>
  <LinksUpToDate>false</LinksUpToDate>
  <CharactersWithSpaces>41020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2019-01-10T09:27:00Z</dcterms:created>
  <dc:creator>AutoBVT</dc:creator>
  <cp:lastModifiedBy>村长牛是她偷的</cp:lastModifiedBy>
  <cp:lastPrinted>2020-05-27T07:16:00Z</cp:lastPrinted>
  <dcterms:modified xsi:type="dcterms:W3CDTF">2023-10-20T08:50:43Z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48B5948D63FA453F98578A4DD7C3C24C_12</vt:lpwstr>
  </property>
</Properties>
</file>