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_GB2312" w:hAnsi="华文仿宋" w:eastAsia="仿宋_GB2312" w:cs="仿宋_GB2312"/>
          <w:b/>
          <w:bCs/>
          <w:sz w:val="56"/>
          <w:szCs w:val="28"/>
        </w:rPr>
      </w:pPr>
      <w:bookmarkStart w:id="36" w:name="_GoBack"/>
      <w:bookmarkEnd w:id="36"/>
      <w:r>
        <w:rPr>
          <w:rFonts w:hint="eastAsia" w:ascii="仿宋_GB2312" w:hAnsi="华文仿宋" w:eastAsia="仿宋_GB2312" w:cs="仿宋_GB2312"/>
          <w:b/>
          <w:bCs/>
          <w:sz w:val="56"/>
          <w:szCs w:val="28"/>
        </w:rPr>
        <w:t>大型客车通道式洗车机</w:t>
      </w:r>
    </w:p>
    <w:p>
      <w:pPr>
        <w:spacing w:line="800" w:lineRule="exact"/>
        <w:jc w:val="center"/>
        <w:rPr>
          <w:rFonts w:ascii="仿宋_GB2312" w:hAnsi="华文仿宋" w:eastAsia="仿宋_GB2312" w:cs="仿宋_GB2312"/>
          <w:sz w:val="56"/>
          <w:szCs w:val="28"/>
        </w:rPr>
      </w:pPr>
      <w:r>
        <w:rPr>
          <w:rFonts w:hint="eastAsia" w:ascii="仿宋_GB2312" w:hAnsi="华文仿宋" w:eastAsia="仿宋_GB2312" w:cs="仿宋_GB2312"/>
          <w:b/>
          <w:bCs/>
          <w:sz w:val="56"/>
          <w:szCs w:val="28"/>
        </w:rPr>
        <w:t>竞争性</w:t>
      </w:r>
      <w:r>
        <w:rPr>
          <w:rFonts w:hint="eastAsia" w:ascii="仿宋_GB2312" w:hAnsi="华文仿宋" w:eastAsia="仿宋_GB2312" w:cs="仿宋_GB2312"/>
          <w:b/>
          <w:bCs/>
          <w:sz w:val="56"/>
          <w:szCs w:val="28"/>
          <w:lang w:eastAsia="zh-CN"/>
        </w:rPr>
        <w:t>磋商</w:t>
      </w:r>
      <w:r>
        <w:rPr>
          <w:rFonts w:hint="eastAsia" w:ascii="仿宋_GB2312" w:hAnsi="华文仿宋" w:eastAsia="仿宋_GB2312" w:cs="仿宋_GB2312"/>
          <w:b/>
          <w:bCs/>
          <w:sz w:val="56"/>
          <w:szCs w:val="28"/>
        </w:rPr>
        <w:t>采购文件</w:t>
      </w:r>
    </w:p>
    <w:p>
      <w:pPr>
        <w:spacing w:line="640" w:lineRule="exact"/>
        <w:ind w:firstLine="560" w:firstLineChars="200"/>
        <w:jc w:val="center"/>
        <w:rPr>
          <w:rFonts w:ascii="仿宋_GB2312" w:hAnsi="华文仿宋" w:eastAsia="仿宋_GB2312" w:cs="仿宋_GB2312"/>
          <w:sz w:val="28"/>
          <w:szCs w:val="28"/>
        </w:rPr>
      </w:pPr>
    </w:p>
    <w:p>
      <w:pPr>
        <w:spacing w:line="640" w:lineRule="exact"/>
        <w:jc w:val="center"/>
        <w:rPr>
          <w:rFonts w:ascii="仿宋_GB2312" w:hAnsi="华文仿宋" w:eastAsia="仿宋_GB2312" w:cs="仿宋_GB2312"/>
          <w:spacing w:val="24"/>
          <w:sz w:val="28"/>
          <w:szCs w:val="28"/>
        </w:rPr>
      </w:pPr>
    </w:p>
    <w:p>
      <w:pPr>
        <w:spacing w:line="640" w:lineRule="exact"/>
        <w:rPr>
          <w:rFonts w:ascii="仿宋_GB2312" w:hAnsi="华文仿宋" w:eastAsia="仿宋_GB2312" w:cs="仿宋_GB2312"/>
          <w:spacing w:val="24"/>
          <w:sz w:val="32"/>
          <w:szCs w:val="28"/>
        </w:rPr>
      </w:pPr>
    </w:p>
    <w:p>
      <w:pPr>
        <w:spacing w:line="640" w:lineRule="exact"/>
        <w:ind w:firstLine="739" w:firstLineChars="200"/>
        <w:rPr>
          <w:rFonts w:ascii="仿宋_GB2312" w:hAnsi="华文仿宋" w:eastAsia="仿宋_GB2312" w:cs="仿宋_GB2312"/>
          <w:b/>
          <w:bCs/>
          <w:sz w:val="32"/>
          <w:szCs w:val="28"/>
          <w:u w:val="single"/>
        </w:rPr>
      </w:pPr>
      <w:r>
        <w:rPr>
          <w:rFonts w:hint="eastAsia" w:ascii="仿宋_GB2312" w:hAnsi="华文仿宋" w:eastAsia="仿宋_GB2312" w:cs="仿宋_GB2312"/>
          <w:b/>
          <w:bCs/>
          <w:spacing w:val="24"/>
          <w:sz w:val="32"/>
          <w:szCs w:val="28"/>
        </w:rPr>
        <w:t>采 购 人：</w:t>
      </w:r>
      <w:r>
        <w:rPr>
          <w:rFonts w:hint="eastAsia" w:ascii="仿宋_GB2312" w:hAnsi="华文仿宋" w:eastAsia="仿宋_GB2312" w:cs="仿宋_GB2312"/>
          <w:b/>
          <w:bCs/>
          <w:sz w:val="32"/>
          <w:szCs w:val="28"/>
          <w:u w:val="single"/>
        </w:rPr>
        <w:t>自贡市公交集团有限责任公司</w:t>
      </w:r>
    </w:p>
    <w:p>
      <w:pPr>
        <w:spacing w:line="640" w:lineRule="exact"/>
        <w:jc w:val="center"/>
        <w:rPr>
          <w:rFonts w:ascii="仿宋_GB2312" w:hAnsi="华文仿宋" w:eastAsia="仿宋_GB2312" w:cs="仿宋_GB2312"/>
          <w:b/>
          <w:bCs/>
          <w:sz w:val="32"/>
          <w:szCs w:val="28"/>
          <w:u w:val="single"/>
        </w:rPr>
      </w:pPr>
      <w:r>
        <w:rPr>
          <w:rFonts w:hint="eastAsia" w:ascii="仿宋_GB2312" w:hAnsi="华文仿宋" w:eastAsia="仿宋_GB2312" w:cs="仿宋_GB2312"/>
          <w:b/>
          <w:bCs/>
          <w:sz w:val="32"/>
          <w:szCs w:val="28"/>
        </w:rPr>
        <w:t xml:space="preserve">          </w:t>
      </w:r>
    </w:p>
    <w:p>
      <w:pPr>
        <w:spacing w:line="640" w:lineRule="exact"/>
        <w:jc w:val="left"/>
        <w:rPr>
          <w:rFonts w:ascii="仿宋_GB2312" w:hAnsi="华文仿宋" w:eastAsia="仿宋_GB2312" w:cs="仿宋_GB2312"/>
          <w:b/>
          <w:bCs/>
          <w:sz w:val="32"/>
          <w:szCs w:val="28"/>
          <w:u w:val="single"/>
        </w:rPr>
      </w:pPr>
    </w:p>
    <w:p>
      <w:pPr>
        <w:spacing w:line="640" w:lineRule="exact"/>
        <w:ind w:right="899" w:rightChars="428" w:firstLine="739" w:firstLineChars="200"/>
        <w:rPr>
          <w:rFonts w:ascii="仿宋_GB2312" w:hAnsi="华文仿宋" w:eastAsia="仿宋_GB2312" w:cs="仿宋_GB2312"/>
          <w:b/>
          <w:bCs/>
          <w:sz w:val="32"/>
          <w:szCs w:val="28"/>
          <w:u w:val="single"/>
        </w:rPr>
      </w:pPr>
      <w:r>
        <w:rPr>
          <w:rFonts w:hint="eastAsia" w:ascii="仿宋_GB2312" w:hAnsi="华文仿宋" w:eastAsia="仿宋_GB2312" w:cs="仿宋_GB2312"/>
          <w:b/>
          <w:bCs/>
          <w:spacing w:val="24"/>
          <w:sz w:val="32"/>
          <w:szCs w:val="28"/>
        </w:rPr>
        <w:t>采购项目：</w:t>
      </w:r>
      <w:r>
        <w:rPr>
          <w:rFonts w:hint="eastAsia" w:ascii="仿宋_GB2312" w:hAnsi="华文仿宋" w:eastAsia="仿宋_GB2312" w:cs="仿宋_GB2312"/>
          <w:b/>
          <w:bCs/>
          <w:sz w:val="32"/>
          <w:szCs w:val="28"/>
          <w:u w:val="single"/>
        </w:rPr>
        <w:t xml:space="preserve">大型客车通道式洗车机采购      </w:t>
      </w:r>
    </w:p>
    <w:p>
      <w:pPr>
        <w:spacing w:line="640" w:lineRule="exact"/>
        <w:ind w:right="899" w:rightChars="428"/>
        <w:rPr>
          <w:rFonts w:ascii="仿宋_GB2312" w:hAnsi="华文仿宋" w:eastAsia="仿宋_GB2312" w:cs="仿宋_GB2312"/>
          <w:b/>
          <w:bCs/>
          <w:spacing w:val="24"/>
          <w:sz w:val="32"/>
          <w:szCs w:val="28"/>
        </w:rPr>
      </w:pPr>
    </w:p>
    <w:p>
      <w:pPr>
        <w:spacing w:line="640" w:lineRule="exact"/>
        <w:ind w:right="899" w:rightChars="428" w:firstLine="739" w:firstLineChars="200"/>
        <w:rPr>
          <w:rFonts w:ascii="仿宋_GB2312" w:hAnsi="华文仿宋" w:eastAsia="仿宋_GB2312" w:cs="仿宋_GB2312"/>
          <w:b/>
          <w:bCs/>
          <w:sz w:val="32"/>
          <w:szCs w:val="28"/>
          <w:u w:val="single"/>
        </w:rPr>
      </w:pPr>
      <w:r>
        <w:rPr>
          <w:rFonts w:hint="eastAsia" w:ascii="仿宋_GB2312" w:hAnsi="华文仿宋" w:eastAsia="仿宋_GB2312" w:cs="仿宋_GB2312"/>
          <w:b/>
          <w:bCs/>
          <w:spacing w:val="24"/>
          <w:sz w:val="32"/>
          <w:szCs w:val="28"/>
        </w:rPr>
        <w:t>采购编号：</w:t>
      </w:r>
      <w:r>
        <w:rPr>
          <w:rFonts w:hint="eastAsia" w:ascii="仿宋_GB2312" w:hAnsi="华文仿宋" w:eastAsia="仿宋_GB2312" w:cs="仿宋_GB2312"/>
          <w:b/>
          <w:bCs/>
          <w:sz w:val="32"/>
          <w:szCs w:val="28"/>
          <w:u w:val="single"/>
        </w:rPr>
        <w:t>ZGGJCG2021-035B</w:t>
      </w:r>
    </w:p>
    <w:p>
      <w:pPr>
        <w:spacing w:line="640" w:lineRule="exact"/>
        <w:ind w:left="949" w:right="899" w:rightChars="428" w:hanging="949" w:hangingChars="257"/>
        <w:rPr>
          <w:rFonts w:ascii="仿宋_GB2312" w:hAnsi="华文仿宋" w:eastAsia="仿宋_GB2312" w:cs="仿宋_GB2312"/>
          <w:b/>
          <w:bCs/>
          <w:spacing w:val="24"/>
          <w:sz w:val="32"/>
          <w:szCs w:val="28"/>
        </w:rPr>
      </w:pPr>
      <w:r>
        <w:rPr>
          <w:rFonts w:hint="eastAsia" w:ascii="仿宋_GB2312" w:hAnsi="华文仿宋" w:eastAsia="仿宋_GB2312" w:cs="仿宋_GB2312"/>
          <w:b/>
          <w:bCs/>
          <w:spacing w:val="24"/>
          <w:sz w:val="32"/>
          <w:szCs w:val="28"/>
        </w:rPr>
        <w:t xml:space="preserve">    </w:t>
      </w:r>
    </w:p>
    <w:p>
      <w:pPr>
        <w:spacing w:line="640" w:lineRule="exact"/>
        <w:ind w:right="899" w:rightChars="428" w:firstLine="739" w:firstLineChars="200"/>
        <w:rPr>
          <w:rFonts w:ascii="仿宋_GB2312" w:hAnsi="华文仿宋" w:eastAsia="仿宋_GB2312" w:cs="仿宋_GB2312"/>
          <w:b/>
          <w:bCs/>
          <w:spacing w:val="24"/>
          <w:sz w:val="32"/>
          <w:szCs w:val="28"/>
          <w:u w:val="single"/>
        </w:rPr>
      </w:pPr>
      <w:r>
        <w:rPr>
          <w:rFonts w:hint="eastAsia" w:ascii="仿宋_GB2312" w:hAnsi="华文仿宋" w:eastAsia="仿宋_GB2312" w:cs="仿宋_GB2312"/>
          <w:b/>
          <w:bCs/>
          <w:spacing w:val="24"/>
          <w:sz w:val="32"/>
          <w:szCs w:val="28"/>
        </w:rPr>
        <w:t>采购方式：</w:t>
      </w:r>
      <w:r>
        <w:rPr>
          <w:rFonts w:hint="eastAsia" w:ascii="仿宋_GB2312" w:hAnsi="华文仿宋" w:eastAsia="仿宋_GB2312" w:cs="仿宋_GB2312"/>
          <w:b/>
          <w:bCs/>
          <w:spacing w:val="24"/>
          <w:sz w:val="32"/>
          <w:szCs w:val="28"/>
          <w:u w:val="single"/>
        </w:rPr>
        <w:t xml:space="preserve">  竞争性</w:t>
      </w:r>
      <w:r>
        <w:rPr>
          <w:rFonts w:hint="eastAsia" w:ascii="仿宋_GB2312" w:hAnsi="华文仿宋" w:eastAsia="仿宋_GB2312" w:cs="仿宋_GB2312"/>
          <w:b/>
          <w:bCs/>
          <w:spacing w:val="24"/>
          <w:sz w:val="32"/>
          <w:szCs w:val="28"/>
          <w:u w:val="single"/>
          <w:lang w:eastAsia="zh-CN"/>
        </w:rPr>
        <w:t>磋商</w:t>
      </w:r>
      <w:r>
        <w:rPr>
          <w:rFonts w:hint="eastAsia" w:ascii="仿宋_GB2312" w:hAnsi="华文仿宋" w:eastAsia="仿宋_GB2312" w:cs="仿宋_GB2312"/>
          <w:b/>
          <w:bCs/>
          <w:spacing w:val="24"/>
          <w:sz w:val="32"/>
          <w:szCs w:val="28"/>
          <w:u w:val="single"/>
        </w:rPr>
        <w:t xml:space="preserve">   </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spacing w:line="640" w:lineRule="exact"/>
        <w:ind w:right="160"/>
        <w:jc w:val="right"/>
        <w:rPr>
          <w:rFonts w:ascii="仿宋_GB2312" w:hAnsi="仿宋_GB2312" w:eastAsia="仿宋_GB2312" w:cs="仿宋_GB2312"/>
          <w:sz w:val="36"/>
          <w:szCs w:val="21"/>
        </w:rPr>
      </w:pPr>
      <w:r>
        <w:rPr>
          <w:rFonts w:hint="eastAsia" w:ascii="仿宋_GB2312" w:hAnsi="仿宋_GB2312" w:eastAsia="仿宋_GB2312" w:cs="仿宋_GB2312"/>
          <w:sz w:val="32"/>
          <w:szCs w:val="20"/>
        </w:rPr>
        <w:t>自贡市公交集团有限责任公司</w:t>
      </w:r>
    </w:p>
    <w:p>
      <w:pPr>
        <w:spacing w:line="640" w:lineRule="exact"/>
        <w:jc w:val="center"/>
        <w:rPr>
          <w:rFonts w:ascii="仿宋_GB2312" w:hAnsi="仿宋_GB2312" w:eastAsia="仿宋_GB2312" w:cs="仿宋_GB2312"/>
          <w:sz w:val="32"/>
        </w:rPr>
      </w:pPr>
      <w:r>
        <w:rPr>
          <w:rFonts w:hint="eastAsia" w:ascii="仿宋_GB2312" w:hAnsi="仿宋_GB2312" w:eastAsia="仿宋_GB2312" w:cs="仿宋_GB2312"/>
          <w:sz w:val="32"/>
        </w:rPr>
        <w:t xml:space="preserve">                          二〇二一年十月十</w:t>
      </w:r>
      <w:r>
        <w:rPr>
          <w:rFonts w:hint="eastAsia" w:ascii="仿宋_GB2312" w:hAnsi="仿宋_GB2312" w:eastAsia="仿宋_GB2312" w:cs="仿宋_GB2312"/>
          <w:sz w:val="32"/>
          <w:lang w:val="en-US" w:eastAsia="zh-CN"/>
        </w:rPr>
        <w:t>五</w:t>
      </w:r>
      <w:r>
        <w:rPr>
          <w:rFonts w:hint="eastAsia" w:ascii="仿宋_GB2312" w:hAnsi="仿宋_GB2312" w:eastAsia="仿宋_GB2312" w:cs="仿宋_GB2312"/>
          <w:sz w:val="32"/>
        </w:rPr>
        <w:t>日</w:t>
      </w:r>
    </w:p>
    <w:p>
      <w:pPr>
        <w:rPr>
          <w:sz w:val="22"/>
        </w:rPr>
      </w:pPr>
    </w:p>
    <w:p>
      <w:pPr>
        <w:tabs>
          <w:tab w:val="left" w:pos="1080"/>
        </w:tabs>
        <w:spacing w:line="360" w:lineRule="auto"/>
        <w:ind w:firstLine="834" w:firstLineChars="298"/>
        <w:rPr>
          <w:rFonts w:ascii="仿宋_GB2312" w:hAnsi="华文仿宋" w:eastAsia="仿宋_GB2312" w:cs="仿宋_GB2312"/>
          <w:sz w:val="28"/>
          <w:szCs w:val="28"/>
        </w:rPr>
      </w:pPr>
    </w:p>
    <w:p>
      <w:pPr>
        <w:pStyle w:val="2"/>
        <w:spacing w:before="0" w:after="0" w:line="500" w:lineRule="exact"/>
        <w:jc w:val="center"/>
        <w:rPr>
          <w:rFonts w:ascii="仿宋_GB2312" w:hAnsi="宋体" w:eastAsia="仿宋_GB2312" w:cs="宋体"/>
          <w:sz w:val="36"/>
          <w:szCs w:val="36"/>
        </w:rPr>
      </w:pPr>
      <w:r>
        <w:rPr>
          <w:rFonts w:hint="eastAsia" w:ascii="仿宋_GB2312" w:hAnsi="宋体" w:eastAsia="仿宋_GB2312" w:cs="宋体"/>
          <w:sz w:val="36"/>
          <w:szCs w:val="36"/>
        </w:rPr>
        <w:t>第一章  供应商须知</w:t>
      </w:r>
    </w:p>
    <w:p>
      <w:pPr>
        <w:pStyle w:val="2"/>
        <w:spacing w:before="0" w:after="0" w:line="500" w:lineRule="exact"/>
        <w:jc w:val="center"/>
        <w:rPr>
          <w:rFonts w:ascii="仿宋_GB2312" w:hAnsi="宋体" w:eastAsia="仿宋_GB2312" w:cs="宋体"/>
          <w:sz w:val="32"/>
          <w:szCs w:val="36"/>
        </w:rPr>
      </w:pPr>
      <w:bookmarkStart w:id="0" w:name="_Toc472608086"/>
      <w:r>
        <w:rPr>
          <w:rFonts w:hint="eastAsia" w:ascii="仿宋_GB2312" w:hAnsi="宋体" w:eastAsia="仿宋_GB2312" w:cs="宋体"/>
          <w:sz w:val="32"/>
          <w:szCs w:val="36"/>
        </w:rPr>
        <w:t>（一）供应商须知前附表</w:t>
      </w:r>
      <w:bookmarkEnd w:id="0"/>
    </w:p>
    <w:tbl>
      <w:tblPr>
        <w:tblStyle w:val="9"/>
        <w:tblW w:w="9812"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0" w:type="dxa"/>
          <w:bottom w:w="0" w:type="dxa"/>
          <w:right w:w="0" w:type="dxa"/>
        </w:tblCellMar>
      </w:tblPr>
      <w:tblGrid>
        <w:gridCol w:w="793"/>
        <w:gridCol w:w="1803"/>
        <w:gridCol w:w="7216"/>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9" w:hRule="exact"/>
          <w:tblHeader/>
          <w:jc w:val="center"/>
        </w:trPr>
        <w:tc>
          <w:tcPr>
            <w:tcW w:w="793" w:type="dxa"/>
            <w:vAlign w:val="center"/>
          </w:tcPr>
          <w:p>
            <w:pPr>
              <w:pStyle w:val="28"/>
              <w:snapToGrid w:val="0"/>
              <w:spacing w:line="300" w:lineRule="auto"/>
              <w:jc w:val="center"/>
              <w:rPr>
                <w:rFonts w:ascii="仿宋_GB2312" w:eastAsia="仿宋_GB2312"/>
                <w:b/>
                <w:kern w:val="2"/>
              </w:rPr>
            </w:pPr>
            <w:r>
              <w:rPr>
                <w:rFonts w:hint="eastAsia" w:ascii="仿宋_GB2312" w:eastAsia="仿宋_GB2312"/>
                <w:b/>
                <w:kern w:val="2"/>
              </w:rPr>
              <w:t>序号</w:t>
            </w:r>
          </w:p>
        </w:tc>
        <w:tc>
          <w:tcPr>
            <w:tcW w:w="1803" w:type="dxa"/>
            <w:vAlign w:val="center"/>
          </w:tcPr>
          <w:p>
            <w:pPr>
              <w:pStyle w:val="28"/>
              <w:snapToGrid w:val="0"/>
              <w:spacing w:line="300" w:lineRule="auto"/>
              <w:jc w:val="center"/>
              <w:rPr>
                <w:rFonts w:ascii="仿宋_GB2312" w:eastAsia="仿宋_GB2312"/>
                <w:b/>
                <w:kern w:val="2"/>
              </w:rPr>
            </w:pPr>
            <w:r>
              <w:rPr>
                <w:rFonts w:hint="eastAsia" w:ascii="仿宋_GB2312" w:eastAsia="仿宋_GB2312"/>
                <w:b/>
                <w:kern w:val="2"/>
              </w:rPr>
              <w:t>条款名称</w:t>
            </w:r>
          </w:p>
        </w:tc>
        <w:tc>
          <w:tcPr>
            <w:tcW w:w="7216" w:type="dxa"/>
            <w:vAlign w:val="center"/>
          </w:tcPr>
          <w:p>
            <w:pPr>
              <w:pStyle w:val="28"/>
              <w:snapToGrid w:val="0"/>
              <w:spacing w:line="300" w:lineRule="auto"/>
              <w:jc w:val="center"/>
              <w:rPr>
                <w:rFonts w:ascii="仿宋_GB2312" w:eastAsia="仿宋_GB2312"/>
                <w:b/>
                <w:kern w:val="2"/>
              </w:rPr>
            </w:pPr>
            <w:r>
              <w:rPr>
                <w:rFonts w:hint="eastAsia" w:ascii="仿宋_GB2312" w:eastAsia="仿宋_GB2312"/>
                <w:b/>
                <w:kern w:val="2"/>
              </w:rPr>
              <w:t>说明和要求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649"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w:t>
            </w:r>
          </w:p>
        </w:tc>
        <w:tc>
          <w:tcPr>
            <w:tcW w:w="1803" w:type="dxa"/>
            <w:tcBorders>
              <w:bottom w:val="single" w:color="auto" w:sz="4" w:space="0"/>
            </w:tcBorders>
            <w:vAlign w:val="center"/>
          </w:tcPr>
          <w:p>
            <w:pPr>
              <w:pStyle w:val="28"/>
              <w:snapToGrid w:val="0"/>
              <w:spacing w:line="300" w:lineRule="auto"/>
              <w:jc w:val="center"/>
              <w:rPr>
                <w:rFonts w:ascii="仿宋_GB2312" w:eastAsia="仿宋_GB2312"/>
                <w:kern w:val="2"/>
              </w:rPr>
            </w:pPr>
            <w:r>
              <w:rPr>
                <w:rFonts w:hint="eastAsia" w:ascii="仿宋_GB2312" w:eastAsia="仿宋_GB2312"/>
                <w:b/>
                <w:kern w:val="2"/>
              </w:rPr>
              <w:t>最高限价</w:t>
            </w:r>
          </w:p>
        </w:tc>
        <w:tc>
          <w:tcPr>
            <w:tcW w:w="7216" w:type="dxa"/>
            <w:tcBorders>
              <w:bottom w:val="single" w:color="auto" w:sz="4" w:space="0"/>
            </w:tcBorders>
            <w:vAlign w:val="center"/>
          </w:tcPr>
          <w:p>
            <w:pPr>
              <w:pStyle w:val="28"/>
              <w:snapToGrid w:val="0"/>
              <w:spacing w:line="300" w:lineRule="auto"/>
              <w:ind w:firstLine="360" w:firstLineChars="150"/>
              <w:jc w:val="both"/>
              <w:rPr>
                <w:rFonts w:ascii="仿宋_GB2312" w:eastAsia="仿宋_GB2312"/>
                <w:kern w:val="2"/>
              </w:rPr>
            </w:pPr>
            <w:r>
              <w:rPr>
                <w:rFonts w:hint="eastAsia" w:ascii="仿宋_GB2312" w:eastAsia="仿宋_GB2312"/>
                <w:kern w:val="2"/>
              </w:rPr>
              <w:t>人民币27万元。</w:t>
            </w:r>
          </w:p>
          <w:p>
            <w:pPr>
              <w:pStyle w:val="28"/>
              <w:snapToGrid w:val="0"/>
              <w:spacing w:line="300" w:lineRule="auto"/>
              <w:ind w:firstLine="360" w:firstLineChars="150"/>
              <w:jc w:val="both"/>
              <w:rPr>
                <w:rFonts w:ascii="仿宋_GB2312" w:eastAsia="仿宋_GB2312"/>
                <w:kern w:val="2"/>
              </w:rPr>
            </w:pPr>
            <w:r>
              <w:rPr>
                <w:rFonts w:hint="eastAsia" w:ascii="仿宋_GB2312" w:eastAsia="仿宋_GB2312" w:cs="仿宋_GB2312"/>
              </w:rPr>
              <w:t>以上报价包括设计、生产、运输、装卸、安装及技术指导、调试、验收、合格报告、售后服务等所有费用</w:t>
            </w:r>
            <w:r>
              <w:rPr>
                <w:rFonts w:hint="eastAsia" w:ascii="仿宋_GB2312" w:eastAsia="仿宋_GB2312"/>
                <w:kern w:val="2"/>
              </w:rPr>
              <w:t>（不含基建部分），超过采购限价的投标作无效处理。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2</w:t>
            </w:r>
          </w:p>
        </w:tc>
        <w:tc>
          <w:tcPr>
            <w:tcW w:w="1803" w:type="dxa"/>
            <w:tcBorders>
              <w:bottom w:val="single" w:color="auto" w:sz="4" w:space="0"/>
            </w:tcBorders>
            <w:vAlign w:val="center"/>
          </w:tcPr>
          <w:p>
            <w:pPr>
              <w:pStyle w:val="28"/>
              <w:snapToGrid w:val="0"/>
              <w:spacing w:line="300" w:lineRule="auto"/>
              <w:jc w:val="center"/>
              <w:rPr>
                <w:rFonts w:ascii="仿宋_GB2312" w:eastAsia="仿宋_GB2312"/>
                <w:b/>
                <w:bCs/>
                <w:kern w:val="2"/>
              </w:rPr>
            </w:pPr>
            <w:r>
              <w:rPr>
                <w:rFonts w:hint="eastAsia" w:ascii="仿宋_GB2312" w:eastAsia="仿宋_GB2312"/>
                <w:b/>
                <w:bCs/>
                <w:kern w:val="2"/>
              </w:rPr>
              <w:t>评审有效期</w:t>
            </w:r>
          </w:p>
        </w:tc>
        <w:tc>
          <w:tcPr>
            <w:tcW w:w="7216" w:type="dxa"/>
            <w:tcBorders>
              <w:bottom w:val="single" w:color="auto" w:sz="4" w:space="0"/>
            </w:tcBorders>
            <w:vAlign w:val="center"/>
          </w:tcPr>
          <w:p>
            <w:pPr>
              <w:spacing w:line="480" w:lineRule="exact"/>
              <w:ind w:firstLine="480" w:firstLineChars="200"/>
              <w:rPr>
                <w:rFonts w:ascii="仿宋_GB2312" w:eastAsia="仿宋_GB2312"/>
                <w:sz w:val="24"/>
              </w:rPr>
            </w:pPr>
            <w:r>
              <w:rPr>
                <w:rFonts w:hint="eastAsia" w:ascii="仿宋_GB2312" w:eastAsia="仿宋_GB2312" w:cs="仿宋_GB2312"/>
                <w:sz w:val="24"/>
              </w:rPr>
              <w:t>自评审之日起90天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3</w:t>
            </w:r>
          </w:p>
        </w:tc>
        <w:tc>
          <w:tcPr>
            <w:tcW w:w="1803" w:type="dxa"/>
            <w:tcBorders>
              <w:bottom w:val="single" w:color="auto" w:sz="4" w:space="0"/>
            </w:tcBorders>
            <w:vAlign w:val="center"/>
          </w:tcPr>
          <w:p>
            <w:pPr>
              <w:pStyle w:val="28"/>
              <w:ind w:right="-13" w:rightChars="-6"/>
              <w:jc w:val="center"/>
              <w:rPr>
                <w:rFonts w:ascii="仿宋_GB2312" w:eastAsia="仿宋_GB2312" w:cs="仿宋_GB2312"/>
                <w:b/>
              </w:rPr>
            </w:pPr>
            <w:r>
              <w:rPr>
                <w:rFonts w:hint="eastAsia" w:ascii="仿宋_GB2312" w:eastAsia="仿宋_GB2312" w:cs="仿宋_GB2312"/>
                <w:b/>
              </w:rPr>
              <w:t>采购公告</w:t>
            </w:r>
          </w:p>
        </w:tc>
        <w:tc>
          <w:tcPr>
            <w:tcW w:w="7216" w:type="dxa"/>
            <w:tcBorders>
              <w:bottom w:val="single" w:color="auto" w:sz="4" w:space="0"/>
            </w:tcBorders>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采购公告自贡公交网</w:t>
            </w:r>
            <w:r>
              <w:fldChar w:fldCharType="begin"/>
            </w:r>
            <w:r>
              <w:instrText xml:space="preserve"> HYPERLINK "http://www.zgbus.net" </w:instrText>
            </w:r>
            <w:r>
              <w:fldChar w:fldCharType="separate"/>
            </w:r>
            <w:r>
              <w:rPr>
                <w:rStyle w:val="11"/>
                <w:rFonts w:hint="eastAsia" w:ascii="仿宋_GB2312" w:eastAsia="仿宋_GB2312" w:cs="仿宋_GB2312"/>
                <w:color w:val="auto"/>
              </w:rPr>
              <w:t>www.zgbus.net</w:t>
            </w:r>
            <w:r>
              <w:rPr>
                <w:rStyle w:val="11"/>
                <w:rFonts w:hint="eastAsia" w:ascii="仿宋_GB2312" w:eastAsia="仿宋_GB2312" w:cs="仿宋_GB2312"/>
                <w:color w:val="auto"/>
              </w:rPr>
              <w:fldChar w:fldCharType="end"/>
            </w:r>
            <w:r>
              <w:rPr>
                <w:rFonts w:hint="eastAsia" w:ascii="仿宋_GB2312" w:eastAsia="仿宋_GB2312" w:cs="仿宋_GB2312"/>
              </w:rPr>
              <w:t>发布</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4</w:t>
            </w:r>
          </w:p>
        </w:tc>
        <w:tc>
          <w:tcPr>
            <w:tcW w:w="1803" w:type="dxa"/>
            <w:tcBorders>
              <w:bottom w:val="single" w:color="auto" w:sz="4" w:space="0"/>
            </w:tcBorders>
            <w:vAlign w:val="center"/>
          </w:tcPr>
          <w:p>
            <w:pPr>
              <w:pStyle w:val="28"/>
              <w:ind w:right="-13" w:rightChars="-6"/>
              <w:jc w:val="center"/>
              <w:rPr>
                <w:rFonts w:ascii="仿宋_GB2312" w:eastAsia="仿宋_GB2312" w:cs="仿宋_GB2312"/>
                <w:b/>
              </w:rPr>
            </w:pPr>
            <w:r>
              <w:rPr>
                <w:rFonts w:hint="eastAsia" w:ascii="仿宋_GB2312" w:eastAsia="仿宋_GB2312" w:cs="仿宋_GB2312"/>
                <w:b/>
              </w:rPr>
              <w:t>采购</w:t>
            </w:r>
          </w:p>
          <w:p>
            <w:pPr>
              <w:pStyle w:val="28"/>
              <w:ind w:right="-13" w:rightChars="-6"/>
              <w:jc w:val="center"/>
              <w:rPr>
                <w:rFonts w:ascii="仿宋_GB2312" w:eastAsia="仿宋_GB2312" w:cs="仿宋_GB2312"/>
                <w:b/>
              </w:rPr>
            </w:pPr>
            <w:r>
              <w:rPr>
                <w:rFonts w:hint="eastAsia" w:ascii="仿宋_GB2312" w:eastAsia="仿宋_GB2312" w:cs="仿宋_GB2312"/>
                <w:b/>
              </w:rPr>
              <w:t>文件领取</w:t>
            </w:r>
          </w:p>
        </w:tc>
        <w:tc>
          <w:tcPr>
            <w:tcW w:w="7216" w:type="dxa"/>
            <w:tcBorders>
              <w:bottom w:val="single" w:color="auto" w:sz="4" w:space="0"/>
            </w:tcBorders>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在自贡市公交网</w:t>
            </w:r>
            <w:r>
              <w:fldChar w:fldCharType="begin"/>
            </w:r>
            <w:r>
              <w:instrText xml:space="preserve"> HYPERLINK "http://www.zgbus.net" </w:instrText>
            </w:r>
            <w:r>
              <w:fldChar w:fldCharType="separate"/>
            </w:r>
            <w:r>
              <w:rPr>
                <w:rFonts w:hint="eastAsia" w:ascii="仿宋_GB2312" w:eastAsia="仿宋_GB2312" w:cs="仿宋_GB2312"/>
              </w:rPr>
              <w:t>www.zgbus.net</w:t>
            </w:r>
            <w:r>
              <w:rPr>
                <w:rFonts w:hint="eastAsia" w:ascii="仿宋_GB2312" w:eastAsia="仿宋_GB2312" w:cs="仿宋_GB2312"/>
              </w:rPr>
              <w:fldChar w:fldCharType="end"/>
            </w:r>
            <w:r>
              <w:rPr>
                <w:rFonts w:hint="eastAsia" w:ascii="仿宋_GB2312" w:eastAsia="仿宋_GB2312" w:cs="仿宋_GB2312"/>
              </w:rPr>
              <w:t>自行下载</w:t>
            </w:r>
          </w:p>
          <w:p>
            <w:pPr>
              <w:pStyle w:val="20"/>
              <w:spacing w:before="46" w:after="46"/>
              <w:ind w:firstLine="480"/>
              <w:rPr>
                <w:rFonts w:ascii="仿宋_GB2312" w:hAnsi="宋体" w:eastAsia="仿宋_GB2312" w:cs="仿宋_GB2312"/>
                <w:sz w:val="24"/>
              </w:rPr>
            </w:pPr>
            <w:r>
              <w:rPr>
                <w:rFonts w:hint="eastAsia" w:ascii="仿宋_GB2312" w:hAnsi="宋体" w:eastAsia="仿宋_GB2312" w:cs="仿宋_GB2312"/>
                <w:sz w:val="24"/>
              </w:rPr>
              <w:t>联系人： 刘先生   电话：13890087177    0813-8105211</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5</w:t>
            </w:r>
          </w:p>
        </w:tc>
        <w:tc>
          <w:tcPr>
            <w:tcW w:w="1803" w:type="dxa"/>
            <w:tcBorders>
              <w:bottom w:val="single" w:color="auto" w:sz="4" w:space="0"/>
            </w:tcBorders>
            <w:vAlign w:val="center"/>
          </w:tcPr>
          <w:p>
            <w:pPr>
              <w:pStyle w:val="28"/>
              <w:snapToGrid w:val="0"/>
              <w:spacing w:line="300" w:lineRule="auto"/>
              <w:jc w:val="center"/>
              <w:rPr>
                <w:rFonts w:ascii="仿宋_GB2312" w:eastAsia="仿宋_GB2312"/>
                <w:b/>
                <w:bCs/>
                <w:kern w:val="2"/>
              </w:rPr>
            </w:pPr>
            <w:r>
              <w:rPr>
                <w:rFonts w:hint="eastAsia" w:ascii="仿宋_GB2312" w:eastAsia="仿宋_GB2312"/>
                <w:b/>
                <w:bCs/>
                <w:kern w:val="2"/>
              </w:rPr>
              <w:t>响应文件数量</w:t>
            </w:r>
          </w:p>
        </w:tc>
        <w:tc>
          <w:tcPr>
            <w:tcW w:w="7216" w:type="dxa"/>
            <w:tcBorders>
              <w:bottom w:val="single" w:color="auto" w:sz="4" w:space="0"/>
            </w:tcBorders>
            <w:vAlign w:val="center"/>
          </w:tcPr>
          <w:p>
            <w:pPr>
              <w:spacing w:line="580" w:lineRule="exact"/>
              <w:ind w:firstLine="480" w:firstLineChars="200"/>
              <w:rPr>
                <w:rFonts w:ascii="仿宋_GB2312" w:hAnsi="宋体" w:eastAsia="仿宋_GB2312" w:cs="仿宋_GB2312"/>
                <w:kern w:val="0"/>
                <w:sz w:val="24"/>
              </w:rPr>
            </w:pPr>
            <w:r>
              <w:rPr>
                <w:rFonts w:hint="eastAsia" w:ascii="仿宋_GB2312" w:hAnsi="宋体" w:eastAsia="仿宋_GB2312" w:cs="仿宋_GB2312"/>
                <w:kern w:val="0"/>
                <w:sz w:val="24"/>
              </w:rPr>
              <w:t>正本1份，副本4份</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6</w:t>
            </w:r>
          </w:p>
        </w:tc>
        <w:tc>
          <w:tcPr>
            <w:tcW w:w="1803" w:type="dxa"/>
            <w:tcBorders>
              <w:bottom w:val="single" w:color="auto" w:sz="4" w:space="0"/>
            </w:tcBorders>
            <w:vAlign w:val="center"/>
          </w:tcPr>
          <w:p>
            <w:pPr>
              <w:pStyle w:val="28"/>
              <w:snapToGrid w:val="0"/>
              <w:spacing w:line="300" w:lineRule="auto"/>
              <w:jc w:val="center"/>
              <w:rPr>
                <w:rFonts w:ascii="仿宋_GB2312" w:eastAsia="仿宋_GB2312"/>
                <w:b/>
                <w:bCs/>
                <w:kern w:val="2"/>
              </w:rPr>
            </w:pPr>
            <w:r>
              <w:rPr>
                <w:rFonts w:hint="eastAsia" w:ascii="仿宋_GB2312" w:eastAsia="仿宋_GB2312"/>
                <w:b/>
                <w:bCs/>
                <w:kern w:val="2"/>
              </w:rPr>
              <w:t>报价要求</w:t>
            </w:r>
          </w:p>
        </w:tc>
        <w:tc>
          <w:tcPr>
            <w:tcW w:w="7216" w:type="dxa"/>
            <w:tcBorders>
              <w:bottom w:val="single" w:color="auto" w:sz="4" w:space="0"/>
            </w:tcBorders>
            <w:vAlign w:val="center"/>
          </w:tcPr>
          <w:p>
            <w:pPr>
              <w:pStyle w:val="25"/>
              <w:ind w:firstLine="480" w:firstLineChars="200"/>
              <w:rPr>
                <w:rFonts w:ascii="仿宋_GB2312" w:hAnsi="宋体" w:eastAsia="仿宋_GB2312" w:cs="仿宋_GB2312"/>
                <w:sz w:val="24"/>
              </w:rPr>
            </w:pPr>
            <w:r>
              <w:rPr>
                <w:rFonts w:hint="eastAsia" w:ascii="仿宋_GB2312" w:hAnsi="宋体" w:eastAsia="仿宋_GB2312" w:cs="仿宋_GB2312"/>
                <w:sz w:val="24"/>
              </w:rPr>
              <w:t>供应商报价应是最终用户验收合格后的总价（含税价，税率13%），报价包括设计、生产、运输、装卸、安装及技术指导、调试、验收、合格报告、售后服务等所有费用，成交价不因物价波动、政策调整等因素调整。采购人不再支付合同金额以外的任何费用。</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6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7</w:t>
            </w:r>
          </w:p>
        </w:tc>
        <w:tc>
          <w:tcPr>
            <w:tcW w:w="1803" w:type="dxa"/>
            <w:tcBorders>
              <w:bottom w:val="single" w:color="auto" w:sz="4" w:space="0"/>
            </w:tcBorders>
            <w:vAlign w:val="center"/>
          </w:tcPr>
          <w:p>
            <w:pPr>
              <w:pStyle w:val="28"/>
              <w:ind w:left="38"/>
              <w:jc w:val="center"/>
              <w:rPr>
                <w:rFonts w:ascii="仿宋_GB2312" w:eastAsia="仿宋_GB2312"/>
                <w:b/>
              </w:rPr>
            </w:pPr>
            <w:r>
              <w:rPr>
                <w:rFonts w:hint="eastAsia" w:ascii="仿宋_GB2312" w:hAnsi="Calibri" w:eastAsia="仿宋_GB2312" w:cs="Times New Roman"/>
                <w:b/>
                <w:kern w:val="2"/>
                <w:lang w:val="zh-CN"/>
              </w:rPr>
              <w:t>供应商资格要求</w:t>
            </w:r>
          </w:p>
        </w:tc>
        <w:tc>
          <w:tcPr>
            <w:tcW w:w="7216" w:type="dxa"/>
            <w:tcBorders>
              <w:bottom w:val="single" w:color="auto" w:sz="4" w:space="0"/>
            </w:tcBorders>
            <w:vAlign w:val="center"/>
          </w:tcPr>
          <w:p>
            <w:pPr>
              <w:tabs>
                <w:tab w:val="left" w:pos="1546"/>
              </w:tabs>
              <w:autoSpaceDE w:val="0"/>
              <w:autoSpaceDN w:val="0"/>
              <w:adjustRightInd w:val="0"/>
              <w:spacing w:line="360" w:lineRule="auto"/>
              <w:ind w:firstLine="480" w:firstLineChars="200"/>
              <w:jc w:val="left"/>
              <w:rPr>
                <w:rFonts w:ascii="仿宋_GB2312" w:hAnsi="宋体" w:eastAsia="仿宋_GB2312" w:cs="仿宋_GB2312"/>
                <w:kern w:val="0"/>
                <w:sz w:val="24"/>
                <w:szCs w:val="21"/>
              </w:rPr>
            </w:pPr>
            <w:r>
              <w:rPr>
                <w:rFonts w:hint="eastAsia" w:ascii="仿宋_GB2312" w:hAnsi="宋体" w:eastAsia="仿宋_GB2312" w:cs="仿宋_GB2312"/>
                <w:kern w:val="0"/>
                <w:sz w:val="24"/>
                <w:szCs w:val="21"/>
              </w:rPr>
              <w:t>（1）有效三证合一营业执照正、副复印件，并加盖鲜章。</w:t>
            </w:r>
          </w:p>
          <w:p>
            <w:pPr>
              <w:tabs>
                <w:tab w:val="left" w:pos="1546"/>
              </w:tabs>
              <w:autoSpaceDE w:val="0"/>
              <w:autoSpaceDN w:val="0"/>
              <w:adjustRightInd w:val="0"/>
              <w:spacing w:line="360" w:lineRule="auto"/>
              <w:ind w:firstLine="480" w:firstLineChars="200"/>
              <w:jc w:val="left"/>
              <w:rPr>
                <w:rFonts w:ascii="仿宋_GB2312" w:hAnsi="宋体" w:eastAsia="仿宋_GB2312" w:cs="仿宋_GB2312"/>
                <w:kern w:val="0"/>
                <w:sz w:val="24"/>
                <w:szCs w:val="21"/>
              </w:rPr>
            </w:pPr>
            <w:r>
              <w:rPr>
                <w:rFonts w:hint="eastAsia" w:ascii="仿宋_GB2312" w:hAnsi="宋体" w:eastAsia="仿宋_GB2312" w:cs="仿宋_GB2312"/>
                <w:kern w:val="0"/>
                <w:sz w:val="24"/>
                <w:szCs w:val="21"/>
              </w:rPr>
              <w:t>（2）具有法定代表人身份证复印件、授权委托书、受委托人身份证复印件，加盖单位鲜章。</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（3）上年度经审计的财务报告，要求具有良好的财务状况和履行合同的能力。</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（4）有依法缴纳税收和社会保障资金的良好记录，提供近期连续3个月缴纳税收和社保的发票复印件。</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（5）未列入失信被执行人、重大税收违法案件当事人，提供信用中国网站http://www.creditchina.gov.cn/或中国政府采购网www.ccgp.gov.cn查询结果截图并加盖公章。</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（6）参加本次采购活动前三年内供应商的法定代表人无行贿犯罪行为的书面声明（成立不足三年的，从成立之日起计算）。</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（7）供应商有在</w:t>
            </w:r>
            <w:r>
              <w:rPr>
                <w:rFonts w:hint="eastAsia" w:ascii="仿宋_GB2312" w:eastAsia="仿宋_GB2312"/>
                <w:kern w:val="2"/>
                <w:lang w:val="en-US" w:eastAsia="zh-CN"/>
              </w:rPr>
              <w:t>四川省</w:t>
            </w:r>
            <w:r>
              <w:rPr>
                <w:rFonts w:hint="eastAsia" w:ascii="仿宋_GB2312" w:eastAsia="仿宋_GB2312"/>
                <w:kern w:val="2"/>
              </w:rPr>
              <w:t>不少于3个地级及以上城市公交公司销售案例。</w:t>
            </w:r>
          </w:p>
          <w:p>
            <w:pPr>
              <w:pStyle w:val="28"/>
              <w:snapToGrid w:val="0"/>
              <w:spacing w:line="300" w:lineRule="auto"/>
              <w:ind w:firstLine="480" w:firstLineChars="200"/>
              <w:rPr>
                <w:rFonts w:ascii="仿宋_GB2312" w:eastAsia="仿宋_GB2312"/>
                <w:kern w:val="2"/>
              </w:rPr>
            </w:pPr>
            <w:r>
              <w:rPr>
                <w:rFonts w:hint="eastAsia" w:ascii="仿宋_GB2312" w:eastAsia="仿宋_GB2312"/>
                <w:kern w:val="2"/>
              </w:rPr>
              <w:t>（8）</w:t>
            </w:r>
            <w:r>
              <w:rPr>
                <w:rFonts w:hint="eastAsia" w:ascii="仿宋_GB2312" w:eastAsia="仿宋_GB2312"/>
                <w:kern w:val="2"/>
                <w:lang w:eastAsia="zh-CN"/>
              </w:rPr>
              <w:t>磋商</w:t>
            </w:r>
            <w:r>
              <w:rPr>
                <w:rFonts w:hint="eastAsia" w:ascii="仿宋_GB2312" w:eastAsia="仿宋_GB2312"/>
                <w:kern w:val="2"/>
              </w:rPr>
              <w:t>保证金回单。</w:t>
            </w:r>
          </w:p>
          <w:p>
            <w:pPr>
              <w:pStyle w:val="28"/>
              <w:snapToGrid w:val="0"/>
              <w:spacing w:line="300" w:lineRule="auto"/>
              <w:ind w:left="480"/>
              <w:rPr>
                <w:rFonts w:ascii="仿宋_GB2312" w:eastAsia="仿宋_GB2312" w:cs="仿宋_GB2312"/>
                <w:szCs w:val="21"/>
              </w:rPr>
            </w:pPr>
            <w:r>
              <w:rPr>
                <w:rFonts w:hint="eastAsia" w:ascii="仿宋_GB2312" w:eastAsia="仿宋_GB2312"/>
                <w:kern w:val="2"/>
              </w:rPr>
              <w:t>（9）公平竞争承诺书符合要求。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8</w:t>
            </w:r>
          </w:p>
        </w:tc>
        <w:tc>
          <w:tcPr>
            <w:tcW w:w="1803" w:type="dxa"/>
            <w:tcBorders>
              <w:bottom w:val="single" w:color="auto" w:sz="4" w:space="0"/>
            </w:tcBorders>
            <w:vAlign w:val="center"/>
          </w:tcPr>
          <w:p>
            <w:pPr>
              <w:pStyle w:val="28"/>
              <w:snapToGrid w:val="0"/>
              <w:spacing w:line="300" w:lineRule="auto"/>
              <w:jc w:val="center"/>
              <w:rPr>
                <w:rFonts w:ascii="仿宋_GB2312" w:eastAsia="仿宋_GB2312"/>
                <w:b/>
              </w:rPr>
            </w:pPr>
            <w:r>
              <w:rPr>
                <w:rFonts w:hint="eastAsia" w:ascii="仿宋_GB2312" w:eastAsia="仿宋_GB2312"/>
                <w:b/>
                <w:kern w:val="2"/>
              </w:rPr>
              <w:t>技术要求</w:t>
            </w:r>
          </w:p>
        </w:tc>
        <w:tc>
          <w:tcPr>
            <w:tcW w:w="7216" w:type="dxa"/>
            <w:tcBorders>
              <w:bottom w:val="single" w:color="auto" w:sz="4" w:space="0"/>
            </w:tcBorders>
            <w:vAlign w:val="center"/>
          </w:tcPr>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符合汽车外部清洗设备JT/T 1050-2016标准。</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1、洗车机满足12000*2600*3500MM大型客车清洗需要，采用六刷结构，四组气动开合式侧刷，清洗车辆车前挡、两侧和车尾;二组小侧刷,清洗两侧裙边（提供产品图片及规格说明）。</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2、洗车机的框架和主体结构采用优质钢材（Q235），厚度不低于3MM，钢结构件必须采用热镀锌工艺（提供生产能力证明或委外加工证明）。</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3、所有电气元件符合国家标准，电气防护等级不低于IP55，绝缘等级不低于B级（提供第三方证明材料）。</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4、洗车机能够实现自动控制、自动计数、自动检测故障功能（提供证明材料）。</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5、清洗刷采用气动控制，洗车机自动检测车型，感应车辆的进出，通过操作面板实时控制洗车刷的清洗或随时打开、停止清洗，满足使用环境温度：0℃～50℃，满足公交车自动高压水清洁的需要（提供证明材料）。</w:t>
            </w:r>
          </w:p>
          <w:p>
            <w:pPr>
              <w:snapToGrid w:val="0"/>
              <w:spacing w:line="300" w:lineRule="auto"/>
              <w:ind w:firstLine="480" w:firstLineChars="200"/>
              <w:rPr>
                <w:rFonts w:hint="eastAsia" w:ascii="仿宋_GB2312" w:hAnsi="宋体" w:eastAsia="仿宋_GB2312" w:cs="宋体"/>
                <w:sz w:val="24"/>
              </w:rPr>
            </w:pPr>
            <w:r>
              <w:rPr>
                <w:rFonts w:hint="eastAsia" w:ascii="仿宋_GB2312" w:hAnsi="宋体" w:eastAsia="仿宋_GB2312" w:cs="宋体"/>
                <w:sz w:val="24"/>
                <w:lang w:val="en-US" w:eastAsia="zh-CN"/>
              </w:rPr>
              <w:t>6、废水净化设备水处理量达到7吨/小时，再生水水质达到SL368-2006.4.0.4标准，并提供第三方检测报告。</w:t>
            </w:r>
          </w:p>
          <w:p>
            <w:pPr>
              <w:snapToGrid w:val="0"/>
              <w:spacing w:line="300" w:lineRule="auto"/>
              <w:ind w:firstLine="480" w:firstLineChars="200"/>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7、洗车机必须要配置车辆反光镜保护装置。</w:t>
            </w:r>
          </w:p>
          <w:p>
            <w:pPr>
              <w:snapToGrid w:val="0"/>
              <w:spacing w:line="300" w:lineRule="auto"/>
              <w:ind w:firstLine="480" w:firstLineChars="200"/>
              <w:rPr>
                <w:rFonts w:ascii="仿宋_GB2312" w:hAnsi="宋体" w:eastAsia="仿宋_GB2312" w:cs="宋体"/>
                <w:sz w:val="24"/>
              </w:rPr>
            </w:pPr>
            <w:r>
              <w:rPr>
                <w:rFonts w:hint="eastAsia" w:ascii="仿宋_GB2312" w:hAnsi="宋体" w:eastAsia="仿宋_GB2312" w:cs="宋体"/>
                <w:sz w:val="24"/>
                <w:lang w:val="en-US" w:eastAsia="zh-CN"/>
              </w:rPr>
              <w:t>8、洗车机侧面须加装密封挡板，洗车水渍不得飞溅至洗车机外部的地面。</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44"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9</w:t>
            </w:r>
          </w:p>
        </w:tc>
        <w:tc>
          <w:tcPr>
            <w:tcW w:w="1803" w:type="dxa"/>
            <w:vAlign w:val="center"/>
          </w:tcPr>
          <w:p>
            <w:pPr>
              <w:pStyle w:val="28"/>
              <w:snapToGrid w:val="0"/>
              <w:spacing w:line="300" w:lineRule="auto"/>
              <w:jc w:val="center"/>
              <w:rPr>
                <w:rFonts w:ascii="仿宋_GB2312" w:eastAsia="仿宋_GB2312"/>
                <w:b/>
              </w:rPr>
            </w:pPr>
            <w:r>
              <w:rPr>
                <w:rFonts w:hint="eastAsia" w:ascii="仿宋_GB2312" w:eastAsia="仿宋_GB2312"/>
                <w:b/>
                <w:lang w:val="zh-CN"/>
              </w:rPr>
              <w:t>磋商保证金</w:t>
            </w:r>
          </w:p>
        </w:tc>
        <w:tc>
          <w:tcPr>
            <w:tcW w:w="7216" w:type="dxa"/>
            <w:vAlign w:val="center"/>
          </w:tcPr>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保证金缴纳2000.00元，大写：贰仟元。</w:t>
            </w:r>
          </w:p>
          <w:p>
            <w:pPr>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  收款单位：自贡市公交集团有限责任公司</w:t>
            </w:r>
          </w:p>
          <w:p>
            <w:pPr>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  开 户 行：自贡银行大山铺支行</w:t>
            </w:r>
          </w:p>
          <w:p>
            <w:pPr>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  账    号：404012000000355669</w:t>
            </w:r>
          </w:p>
          <w:p>
            <w:pPr>
              <w:snapToGrid w:val="0"/>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  缴款方式：采取银行转账或电汇形式</w:t>
            </w:r>
          </w:p>
          <w:p>
            <w:pPr>
              <w:snapToGrid w:val="0"/>
              <w:spacing w:line="360" w:lineRule="auto"/>
              <w:ind w:firstLine="240" w:firstLineChars="100"/>
              <w:rPr>
                <w:rFonts w:ascii="仿宋_GB2312" w:hAnsi="宋体" w:eastAsia="仿宋_GB2312" w:cs="宋体"/>
                <w:sz w:val="24"/>
              </w:rPr>
            </w:pPr>
            <w:r>
              <w:rPr>
                <w:rFonts w:hint="eastAsia" w:ascii="仿宋_GB2312" w:hAnsi="仿宋_GB2312" w:eastAsia="仿宋_GB2312" w:cs="仿宋_GB2312"/>
                <w:sz w:val="24"/>
              </w:rPr>
              <w:t xml:space="preserve">  成交通知书发出后3个工作日退回（不计息）。</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93"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10</w:t>
            </w:r>
          </w:p>
        </w:tc>
        <w:tc>
          <w:tcPr>
            <w:tcW w:w="1803" w:type="dxa"/>
            <w:vAlign w:val="center"/>
          </w:tcPr>
          <w:p>
            <w:pPr>
              <w:pStyle w:val="28"/>
              <w:ind w:right="-13" w:rightChars="-6"/>
              <w:jc w:val="center"/>
              <w:rPr>
                <w:rFonts w:ascii="仿宋_GB2312" w:eastAsia="仿宋_GB2312" w:cs="仿宋_GB2312"/>
                <w:b/>
              </w:rPr>
            </w:pPr>
            <w:r>
              <w:rPr>
                <w:rFonts w:hint="eastAsia" w:ascii="仿宋_GB2312" w:eastAsia="仿宋_GB2312" w:cs="仿宋_GB2312"/>
                <w:b/>
              </w:rPr>
              <w:t>响应文件递交</w:t>
            </w:r>
          </w:p>
          <w:p>
            <w:pPr>
              <w:pStyle w:val="28"/>
              <w:ind w:right="-13" w:rightChars="-6"/>
              <w:jc w:val="center"/>
              <w:rPr>
                <w:rFonts w:ascii="仿宋_GB2312" w:eastAsia="仿宋_GB2312" w:cs="仿宋_GB2312"/>
                <w:b/>
              </w:rPr>
            </w:pPr>
            <w:r>
              <w:rPr>
                <w:rFonts w:hint="eastAsia" w:ascii="仿宋_GB2312" w:eastAsia="仿宋_GB2312" w:cs="仿宋_GB2312"/>
                <w:b/>
              </w:rPr>
              <w:t>时间及地点</w:t>
            </w:r>
          </w:p>
        </w:tc>
        <w:tc>
          <w:tcPr>
            <w:tcW w:w="7216" w:type="dxa"/>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递交时间：2021年</w:t>
            </w:r>
            <w:r>
              <w:rPr>
                <w:rFonts w:hint="eastAsia" w:ascii="仿宋_GB2312" w:eastAsia="仿宋_GB2312" w:cs="仿宋_GB2312"/>
                <w:lang w:eastAsia="zh-CN"/>
              </w:rPr>
              <w:t>10月25日</w:t>
            </w:r>
            <w:r>
              <w:rPr>
                <w:rFonts w:hint="eastAsia" w:ascii="仿宋_GB2312" w:eastAsia="仿宋_GB2312" w:cs="仿宋_GB2312"/>
              </w:rPr>
              <w:t>14:00前</w:t>
            </w:r>
          </w:p>
          <w:p>
            <w:pPr>
              <w:pStyle w:val="28"/>
              <w:ind w:right="-13" w:rightChars="-6" w:firstLine="480" w:firstLineChars="200"/>
              <w:rPr>
                <w:rFonts w:ascii="仿宋_GB2312" w:eastAsia="仿宋_GB2312" w:cs="仿宋_GB2312"/>
              </w:rPr>
            </w:pPr>
            <w:r>
              <w:rPr>
                <w:rFonts w:hint="eastAsia" w:ascii="仿宋_GB2312" w:eastAsia="仿宋_GB2312" w:cs="仿宋_GB2312"/>
              </w:rPr>
              <w:t>递交地点：自贡市公交集团406室（自贡东站）</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rPr>
              <w:t>11</w:t>
            </w:r>
          </w:p>
        </w:tc>
        <w:tc>
          <w:tcPr>
            <w:tcW w:w="1803" w:type="dxa"/>
            <w:vAlign w:val="center"/>
          </w:tcPr>
          <w:p>
            <w:pPr>
              <w:pStyle w:val="28"/>
              <w:ind w:right="-13" w:rightChars="-6"/>
              <w:jc w:val="center"/>
              <w:rPr>
                <w:rFonts w:ascii="仿宋_GB2312" w:eastAsia="仿宋_GB2312" w:cs="仿宋_GB2312"/>
                <w:b/>
              </w:rPr>
            </w:pPr>
            <w:r>
              <w:rPr>
                <w:rFonts w:hint="eastAsia" w:ascii="仿宋_GB2312" w:eastAsia="仿宋_GB2312" w:cs="仿宋_GB2312"/>
                <w:b/>
              </w:rPr>
              <w:t>评审会时间及</w:t>
            </w:r>
          </w:p>
          <w:p>
            <w:pPr>
              <w:pStyle w:val="28"/>
              <w:ind w:right="-13" w:rightChars="-6"/>
              <w:jc w:val="center"/>
              <w:rPr>
                <w:rFonts w:ascii="仿宋_GB2312" w:eastAsia="仿宋_GB2312" w:cs="仿宋_GB2312"/>
                <w:b/>
              </w:rPr>
            </w:pPr>
            <w:r>
              <w:rPr>
                <w:rFonts w:hint="eastAsia" w:ascii="仿宋_GB2312" w:eastAsia="仿宋_GB2312" w:cs="仿宋_GB2312"/>
                <w:b/>
              </w:rPr>
              <w:t>地点</w:t>
            </w:r>
          </w:p>
        </w:tc>
        <w:tc>
          <w:tcPr>
            <w:tcW w:w="7216" w:type="dxa"/>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时间：2021年</w:t>
            </w:r>
            <w:r>
              <w:rPr>
                <w:rFonts w:hint="eastAsia" w:ascii="仿宋_GB2312" w:eastAsia="仿宋_GB2312" w:cs="仿宋_GB2312"/>
                <w:lang w:eastAsia="zh-CN"/>
              </w:rPr>
              <w:t>10月25日</w:t>
            </w:r>
            <w:r>
              <w:rPr>
                <w:rFonts w:hint="eastAsia" w:ascii="仿宋_GB2312" w:eastAsia="仿宋_GB2312" w:cs="仿宋_GB2312"/>
              </w:rPr>
              <w:t>14:30时</w:t>
            </w:r>
          </w:p>
          <w:p>
            <w:pPr>
              <w:pStyle w:val="28"/>
              <w:ind w:right="-13" w:rightChars="-6" w:firstLine="480" w:firstLineChars="200"/>
              <w:rPr>
                <w:rFonts w:ascii="仿宋_GB2312" w:eastAsia="仿宋_GB2312" w:cs="仿宋_GB2312"/>
              </w:rPr>
            </w:pPr>
            <w:r>
              <w:rPr>
                <w:rFonts w:hint="eastAsia" w:ascii="仿宋_GB2312" w:eastAsia="仿宋_GB2312" w:cs="仿宋_GB2312"/>
              </w:rPr>
              <w:t>地点：自贡市公交集团有限责任公司（自贡东站）</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12</w:t>
            </w:r>
          </w:p>
        </w:tc>
        <w:tc>
          <w:tcPr>
            <w:tcW w:w="1803" w:type="dxa"/>
            <w:vAlign w:val="center"/>
          </w:tcPr>
          <w:p>
            <w:pPr>
              <w:pStyle w:val="28"/>
              <w:ind w:right="-13" w:rightChars="-6"/>
              <w:jc w:val="center"/>
              <w:rPr>
                <w:rFonts w:ascii="仿宋_GB2312" w:eastAsia="仿宋_GB2312" w:cs="仿宋_GB2312"/>
                <w:b/>
              </w:rPr>
            </w:pPr>
            <w:r>
              <w:rPr>
                <w:rFonts w:hint="eastAsia" w:ascii="仿宋_GB2312" w:eastAsia="仿宋_GB2312" w:cs="仿宋_GB2312"/>
                <w:b/>
              </w:rPr>
              <w:t>评审办法</w:t>
            </w:r>
          </w:p>
        </w:tc>
        <w:tc>
          <w:tcPr>
            <w:tcW w:w="7216" w:type="dxa"/>
            <w:vAlign w:val="center"/>
          </w:tcPr>
          <w:p>
            <w:pPr>
              <w:pStyle w:val="28"/>
              <w:ind w:right="-13" w:rightChars="-6" w:firstLine="480" w:firstLineChars="200"/>
              <w:jc w:val="both"/>
              <w:rPr>
                <w:rFonts w:ascii="仿宋_GB2312" w:eastAsia="仿宋_GB2312" w:cs="仿宋_GB2312"/>
              </w:rPr>
            </w:pPr>
            <w:r>
              <w:rPr>
                <w:rFonts w:hint="eastAsia" w:ascii="仿宋_GB2312" w:eastAsia="仿宋_GB2312" w:cs="仿宋_GB2312"/>
              </w:rPr>
              <w:t>按采购文件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13</w:t>
            </w:r>
          </w:p>
        </w:tc>
        <w:tc>
          <w:tcPr>
            <w:tcW w:w="1803" w:type="dxa"/>
            <w:vAlign w:val="center"/>
          </w:tcPr>
          <w:p>
            <w:pPr>
              <w:snapToGrid w:val="0"/>
              <w:spacing w:line="300" w:lineRule="auto"/>
              <w:jc w:val="center"/>
              <w:rPr>
                <w:rFonts w:ascii="仿宋_GB2312" w:eastAsia="仿宋_GB2312"/>
                <w:b/>
                <w:sz w:val="24"/>
                <w:lang w:val="zh-CN"/>
              </w:rPr>
            </w:pPr>
            <w:r>
              <w:rPr>
                <w:rFonts w:hint="eastAsia" w:ascii="仿宋_GB2312" w:hAnsi="宋体" w:eastAsia="仿宋_GB2312" w:cs="宋体"/>
                <w:b/>
                <w:sz w:val="24"/>
              </w:rPr>
              <w:t>评审结果公告</w:t>
            </w:r>
          </w:p>
        </w:tc>
        <w:tc>
          <w:tcPr>
            <w:tcW w:w="7216" w:type="dxa"/>
            <w:vAlign w:val="center"/>
          </w:tcPr>
          <w:p>
            <w:pPr>
              <w:snapToGrid w:val="0"/>
              <w:spacing w:line="300" w:lineRule="auto"/>
              <w:ind w:firstLine="480" w:firstLineChars="200"/>
              <w:rPr>
                <w:rFonts w:ascii="仿宋_GB2312" w:hAnsi="宋体" w:eastAsia="仿宋_GB2312" w:cs="宋体"/>
                <w:bCs/>
                <w:sz w:val="24"/>
              </w:rPr>
            </w:pPr>
            <w:r>
              <w:rPr>
                <w:rFonts w:hint="eastAsia" w:ascii="仿宋_GB2312" w:hAnsi="宋体" w:eastAsia="仿宋_GB2312" w:cs="宋体"/>
                <w:bCs/>
                <w:sz w:val="24"/>
              </w:rPr>
              <w:t>在自贡市公交网</w:t>
            </w:r>
            <w:r>
              <w:fldChar w:fldCharType="begin"/>
            </w:r>
            <w:r>
              <w:instrText xml:space="preserve"> HYPERLINK "http://www.zgbus.net公告1" </w:instrText>
            </w:r>
            <w:r>
              <w:fldChar w:fldCharType="separate"/>
            </w:r>
            <w:r>
              <w:rPr>
                <w:rStyle w:val="11"/>
                <w:rFonts w:hint="eastAsia" w:ascii="仿宋_GB2312" w:eastAsia="仿宋_GB2312" w:cs="仿宋_GB2312"/>
                <w:color w:val="auto"/>
                <w:sz w:val="24"/>
              </w:rPr>
              <w:t>www.zgbus.net公告1</w:t>
            </w:r>
            <w:r>
              <w:rPr>
                <w:rStyle w:val="11"/>
                <w:rFonts w:hint="eastAsia" w:ascii="仿宋_GB2312" w:eastAsia="仿宋_GB2312" w:cs="仿宋_GB2312"/>
                <w:color w:val="auto"/>
                <w:sz w:val="24"/>
              </w:rPr>
              <w:fldChar w:fldCharType="end"/>
            </w:r>
            <w:r>
              <w:rPr>
                <w:rFonts w:hint="eastAsia" w:ascii="仿宋_GB2312" w:eastAsia="仿宋_GB2312" w:cs="仿宋_GB2312"/>
                <w:sz w:val="24"/>
              </w:rPr>
              <w:t>个</w:t>
            </w:r>
            <w:r>
              <w:rPr>
                <w:rFonts w:hint="eastAsia" w:ascii="仿宋_GB2312" w:hAnsi="宋体" w:eastAsia="仿宋_GB2312" w:cs="宋体"/>
                <w:bCs/>
                <w:sz w:val="24"/>
              </w:rPr>
              <w:t>工作日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93" w:type="dxa"/>
            <w:vAlign w:val="center"/>
          </w:tcPr>
          <w:p>
            <w:pPr>
              <w:pStyle w:val="28"/>
              <w:snapToGrid w:val="0"/>
              <w:spacing w:line="300" w:lineRule="auto"/>
              <w:jc w:val="center"/>
              <w:rPr>
                <w:rFonts w:ascii="仿宋_GB2312" w:eastAsia="仿宋_GB2312"/>
              </w:rPr>
            </w:pPr>
            <w:r>
              <w:rPr>
                <w:rFonts w:hint="eastAsia" w:ascii="仿宋_GB2312" w:eastAsia="仿宋_GB2312"/>
                <w:kern w:val="2"/>
              </w:rPr>
              <w:t>14</w:t>
            </w:r>
          </w:p>
        </w:tc>
        <w:tc>
          <w:tcPr>
            <w:tcW w:w="1803" w:type="dxa"/>
            <w:vAlign w:val="center"/>
          </w:tcPr>
          <w:p>
            <w:pPr>
              <w:pStyle w:val="28"/>
              <w:ind w:right="-13" w:rightChars="-6"/>
              <w:jc w:val="center"/>
              <w:rPr>
                <w:rFonts w:ascii="仿宋_GB2312" w:eastAsia="仿宋_GB2312" w:cs="仿宋_GB2312"/>
                <w:b/>
              </w:rPr>
            </w:pPr>
            <w:r>
              <w:rPr>
                <w:rFonts w:hint="eastAsia" w:ascii="仿宋_GB2312" w:eastAsia="仿宋_GB2312" w:cs="仿宋_GB2312"/>
                <w:b/>
              </w:rPr>
              <w:t>项目交付时间</w:t>
            </w:r>
          </w:p>
        </w:tc>
        <w:tc>
          <w:tcPr>
            <w:tcW w:w="7216" w:type="dxa"/>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以活动约定为准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01" w:hRule="atLeast"/>
          <w:jc w:val="center"/>
        </w:trPr>
        <w:tc>
          <w:tcPr>
            <w:tcW w:w="793" w:type="dxa"/>
            <w:vAlign w:val="center"/>
          </w:tcPr>
          <w:p>
            <w:pPr>
              <w:pStyle w:val="28"/>
              <w:snapToGrid w:val="0"/>
              <w:spacing w:line="300" w:lineRule="auto"/>
              <w:jc w:val="center"/>
              <w:rPr>
                <w:rFonts w:ascii="仿宋_GB2312" w:eastAsia="仿宋_GB2312"/>
                <w:b/>
                <w:bCs/>
                <w:kern w:val="2"/>
              </w:rPr>
            </w:pPr>
            <w:r>
              <w:rPr>
                <w:rFonts w:hint="eastAsia" w:ascii="仿宋_GB2312" w:eastAsia="仿宋_GB2312"/>
                <w:kern w:val="2"/>
              </w:rPr>
              <w:t>15</w:t>
            </w:r>
          </w:p>
        </w:tc>
        <w:tc>
          <w:tcPr>
            <w:tcW w:w="1803" w:type="dxa"/>
            <w:vAlign w:val="center"/>
          </w:tcPr>
          <w:p>
            <w:pPr>
              <w:pStyle w:val="28"/>
              <w:ind w:right="-13" w:rightChars="-6"/>
              <w:jc w:val="center"/>
              <w:rPr>
                <w:rFonts w:ascii="仿宋_GB2312" w:eastAsia="仿宋_GB2312" w:cs="仿宋_GB2312"/>
                <w:b/>
              </w:rPr>
            </w:pPr>
            <w:r>
              <w:rPr>
                <w:rFonts w:hint="eastAsia" w:ascii="仿宋_GB2312" w:eastAsia="仿宋_GB2312" w:cs="仿宋_GB2312"/>
                <w:b/>
              </w:rPr>
              <w:t>交付</w:t>
            </w:r>
          </w:p>
        </w:tc>
        <w:tc>
          <w:tcPr>
            <w:tcW w:w="7216" w:type="dxa"/>
            <w:vAlign w:val="center"/>
          </w:tcPr>
          <w:p>
            <w:pPr>
              <w:pStyle w:val="28"/>
              <w:ind w:right="-13" w:rightChars="-6" w:firstLine="480" w:firstLineChars="200"/>
              <w:rPr>
                <w:rFonts w:ascii="仿宋_GB2312" w:eastAsia="仿宋_GB2312" w:cs="仿宋_GB2312"/>
              </w:rPr>
            </w:pPr>
            <w:r>
              <w:rPr>
                <w:rFonts w:hint="eastAsia" w:ascii="仿宋_GB2312" w:eastAsia="仿宋_GB2312" w:cs="仿宋_GB2312"/>
              </w:rPr>
              <w:t>按采购人要求安装到指定位置并验收合格。</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01"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16</w:t>
            </w:r>
          </w:p>
        </w:tc>
        <w:tc>
          <w:tcPr>
            <w:tcW w:w="1803" w:type="dxa"/>
            <w:vAlign w:val="center"/>
          </w:tcPr>
          <w:p>
            <w:pPr>
              <w:spacing w:line="500" w:lineRule="exact"/>
              <w:jc w:val="center"/>
              <w:rPr>
                <w:rFonts w:ascii="仿宋_GB2312" w:hAnsi="宋体" w:eastAsia="仿宋_GB2312" w:cs="宋体"/>
                <w:b/>
                <w:sz w:val="24"/>
              </w:rPr>
            </w:pPr>
            <w:r>
              <w:rPr>
                <w:rFonts w:hint="eastAsia" w:ascii="仿宋_GB2312" w:hAnsi="宋体" w:eastAsia="仿宋_GB2312" w:cs="宋体"/>
                <w:b/>
                <w:sz w:val="24"/>
              </w:rPr>
              <w:t>质量保证</w:t>
            </w:r>
            <w:r>
              <w:rPr>
                <w:rFonts w:hint="eastAsia" w:ascii="仿宋_GB2312" w:hAnsi="宋体" w:eastAsia="仿宋_GB2312" w:cs="宋体"/>
                <w:b/>
                <w:sz w:val="24"/>
                <w:lang w:val="en-US" w:eastAsia="zh-CN"/>
              </w:rPr>
              <w:t>及售后服务</w:t>
            </w:r>
          </w:p>
        </w:tc>
        <w:tc>
          <w:tcPr>
            <w:tcW w:w="7216" w:type="dxa"/>
            <w:vAlign w:val="center"/>
          </w:tcPr>
          <w:p>
            <w:pPr>
              <w:keepNext w:val="0"/>
              <w:keepLines w:val="0"/>
              <w:widowControl/>
              <w:suppressLineNumbers w:val="0"/>
              <w:shd w:val="clear" w:color="auto" w:fill="FFFFFF"/>
              <w:spacing w:before="100" w:beforeAutospacing="1" w:after="100" w:afterAutospacing="1" w:line="360" w:lineRule="atLeast"/>
              <w:ind w:right="0" w:firstLine="480" w:firstLineChars="200"/>
              <w:jc w:val="left"/>
              <w:textAlignment w:val="baseline"/>
              <w:rPr>
                <w:rFonts w:hint="eastAsia" w:ascii="仿宋_GB2312" w:hAnsi="宋体" w:eastAsia="仿宋_GB2312" w:cs="宋体"/>
                <w:bCs/>
                <w:sz w:val="24"/>
              </w:rPr>
            </w:pPr>
            <w:r>
              <w:rPr>
                <w:rFonts w:hint="eastAsia" w:ascii="仿宋_GB2312" w:hAnsi="宋体" w:eastAsia="仿宋_GB2312" w:cs="宋体"/>
                <w:bCs/>
                <w:sz w:val="24"/>
                <w:lang w:val="en-US" w:eastAsia="zh-CN"/>
              </w:rPr>
              <w:t>1、</w:t>
            </w:r>
            <w:r>
              <w:rPr>
                <w:rFonts w:hint="eastAsia" w:ascii="仿宋_GB2312" w:hAnsi="宋体" w:eastAsia="仿宋_GB2312" w:cs="宋体"/>
                <w:bCs/>
                <w:sz w:val="24"/>
              </w:rPr>
              <w:t>所有零部件自验收合格之日起质量保证三年。</w:t>
            </w:r>
          </w:p>
          <w:p>
            <w:pPr>
              <w:keepNext w:val="0"/>
              <w:keepLines w:val="0"/>
              <w:widowControl/>
              <w:suppressLineNumbers w:val="0"/>
              <w:shd w:val="clear" w:color="auto" w:fill="FFFFFF"/>
              <w:spacing w:before="100" w:beforeAutospacing="1" w:after="100" w:afterAutospacing="1" w:line="360" w:lineRule="atLeast"/>
              <w:ind w:right="0" w:firstLine="480" w:firstLineChars="200"/>
              <w:jc w:val="left"/>
              <w:textAlignment w:val="baseline"/>
              <w:rPr>
                <w:rFonts w:hint="eastAsia" w:ascii="仿宋_GB2312" w:hAnsi="宋体" w:eastAsia="仿宋_GB2312" w:cs="宋体"/>
                <w:bCs/>
                <w:sz w:val="24"/>
              </w:rPr>
            </w:pPr>
            <w:r>
              <w:rPr>
                <w:rFonts w:hint="eastAsia" w:ascii="仿宋_GB2312" w:hAnsi="宋体" w:eastAsia="仿宋_GB2312" w:cs="宋体"/>
                <w:bCs/>
                <w:sz w:val="24"/>
                <w:lang w:val="en-US" w:eastAsia="zh-CN"/>
              </w:rPr>
              <w:t>2、提供设备原理图、洗车机基础图、使用操作维护手册。提供洗车机主要配置表，所有外协件如减速机、电机、电气、气动组件、水泵等注明品牌。</w:t>
            </w:r>
          </w:p>
          <w:p>
            <w:pPr>
              <w:keepNext w:val="0"/>
              <w:keepLines w:val="0"/>
              <w:widowControl/>
              <w:suppressLineNumbers w:val="0"/>
              <w:shd w:val="clear" w:color="auto" w:fill="FFFFFF"/>
              <w:spacing w:before="100" w:beforeAutospacing="1" w:after="100" w:afterAutospacing="1" w:line="360" w:lineRule="atLeast"/>
              <w:ind w:right="0" w:firstLine="480" w:firstLineChars="200"/>
              <w:jc w:val="left"/>
              <w:textAlignment w:val="baseline"/>
              <w:rPr>
                <w:rFonts w:hint="eastAsia" w:ascii="仿宋_GB2312" w:hAnsi="宋体" w:eastAsia="仿宋_GB2312" w:cs="宋体"/>
                <w:bCs/>
                <w:sz w:val="24"/>
              </w:rPr>
            </w:pPr>
            <w:r>
              <w:rPr>
                <w:rFonts w:hint="eastAsia" w:ascii="仿宋_GB2312" w:hAnsi="宋体" w:eastAsia="仿宋_GB2312" w:cs="宋体"/>
                <w:bCs/>
                <w:sz w:val="24"/>
                <w:lang w:val="en-US" w:eastAsia="zh-CN"/>
              </w:rPr>
              <w:t>3、在产品保修期内，一旦发生质量问题，在接到用户报修电话时，由供应商专业技术人员电话指导解决，若用户无法解决，在接到通知的4小时内做出行动，派出专业维修人员24小时内到现场进行维修或配件更换，费用由供应商负责，并作准确、详细的诊断报告提交用户（提供承诺函）。</w:t>
            </w:r>
          </w:p>
          <w:p>
            <w:pPr>
              <w:keepNext w:val="0"/>
              <w:keepLines w:val="0"/>
              <w:widowControl/>
              <w:suppressLineNumbers w:val="0"/>
              <w:shd w:val="clear" w:color="auto" w:fill="FFFFFF"/>
              <w:spacing w:before="100" w:beforeAutospacing="1" w:after="100" w:afterAutospacing="1" w:line="360" w:lineRule="atLeast"/>
              <w:ind w:right="0" w:firstLine="480" w:firstLineChars="200"/>
              <w:jc w:val="left"/>
              <w:textAlignment w:val="baseline"/>
              <w:rPr>
                <w:rFonts w:ascii="仿宋_GB2312" w:hAnsi="宋体" w:eastAsia="仿宋_GB2312" w:cs="宋体"/>
                <w:bCs/>
                <w:sz w:val="24"/>
              </w:rPr>
            </w:pPr>
            <w:r>
              <w:rPr>
                <w:rFonts w:hint="eastAsia" w:ascii="仿宋_GB2312" w:hAnsi="宋体" w:eastAsia="仿宋_GB2312" w:cs="宋体"/>
                <w:bCs/>
                <w:sz w:val="24"/>
                <w:lang w:val="en-US" w:eastAsia="zh-CN"/>
              </w:rPr>
              <w:t>4、免费进行操作和维护人员培训，培训内容包括设备基本结构、应用操作、维护保养及常见故障的诊断和排除（提供承诺函）。</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01" w:hRule="atLeast"/>
          <w:jc w:val="center"/>
        </w:trPr>
        <w:tc>
          <w:tcPr>
            <w:tcW w:w="793" w:type="dxa"/>
            <w:vAlign w:val="center"/>
          </w:tcPr>
          <w:p>
            <w:pPr>
              <w:pStyle w:val="28"/>
              <w:snapToGrid w:val="0"/>
              <w:spacing w:line="300" w:lineRule="auto"/>
              <w:jc w:val="center"/>
              <w:rPr>
                <w:rFonts w:ascii="仿宋_GB2312" w:eastAsia="仿宋_GB2312"/>
                <w:kern w:val="2"/>
              </w:rPr>
            </w:pPr>
            <w:r>
              <w:rPr>
                <w:rFonts w:hint="eastAsia" w:ascii="仿宋_GB2312" w:eastAsia="仿宋_GB2312"/>
                <w:kern w:val="2"/>
              </w:rPr>
              <w:t>17</w:t>
            </w:r>
          </w:p>
        </w:tc>
        <w:tc>
          <w:tcPr>
            <w:tcW w:w="1803" w:type="dxa"/>
            <w:vAlign w:val="center"/>
          </w:tcPr>
          <w:p>
            <w:pPr>
              <w:spacing w:line="500" w:lineRule="exact"/>
              <w:ind w:firstLine="482" w:firstLineChars="200"/>
              <w:rPr>
                <w:rFonts w:ascii="仿宋_GB2312" w:hAnsi="宋体" w:eastAsia="仿宋_GB2312" w:cs="宋体"/>
                <w:b/>
                <w:bCs/>
                <w:sz w:val="24"/>
              </w:rPr>
            </w:pPr>
            <w:r>
              <w:rPr>
                <w:rFonts w:hint="eastAsia" w:ascii="仿宋_GB2312" w:hAnsi="宋体" w:eastAsia="仿宋_GB2312" w:cs="宋体"/>
                <w:b/>
                <w:sz w:val="24"/>
              </w:rPr>
              <w:t>知识产权</w:t>
            </w:r>
          </w:p>
          <w:p>
            <w:pPr>
              <w:pStyle w:val="28"/>
              <w:ind w:right="-13" w:rightChars="-6"/>
              <w:jc w:val="center"/>
              <w:rPr>
                <w:rFonts w:ascii="仿宋_GB2312" w:eastAsia="仿宋_GB2312" w:cs="仿宋_GB2312"/>
                <w:b/>
              </w:rPr>
            </w:pPr>
          </w:p>
        </w:tc>
        <w:tc>
          <w:tcPr>
            <w:tcW w:w="7216" w:type="dxa"/>
            <w:vAlign w:val="center"/>
          </w:tcPr>
          <w:p>
            <w:pPr>
              <w:spacing w:line="500" w:lineRule="exact"/>
              <w:ind w:firstLine="480" w:firstLineChars="200"/>
              <w:rPr>
                <w:rFonts w:ascii="仿宋_GB2312" w:hAnsi="宋体" w:eastAsia="仿宋_GB2312" w:cs="宋体"/>
                <w:bCs/>
                <w:sz w:val="24"/>
              </w:rPr>
            </w:pPr>
            <w:r>
              <w:rPr>
                <w:rFonts w:hint="eastAsia" w:ascii="仿宋_GB2312" w:hAnsi="宋体" w:eastAsia="仿宋_GB2312" w:cs="宋体"/>
                <w:bCs/>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500" w:lineRule="exact"/>
              <w:ind w:firstLine="480" w:firstLineChars="200"/>
              <w:rPr>
                <w:rFonts w:ascii="仿宋_GB2312" w:hAnsi="宋体" w:eastAsia="仿宋_GB2312" w:cs="宋体"/>
                <w:bCs/>
                <w:sz w:val="24"/>
              </w:rPr>
            </w:pPr>
            <w:r>
              <w:rPr>
                <w:rFonts w:hint="eastAsia" w:ascii="仿宋_GB2312" w:hAnsi="宋体" w:eastAsia="仿宋_GB2312" w:cs="宋体"/>
                <w:bCs/>
                <w:sz w:val="24"/>
              </w:rPr>
              <w:t>2、采购人享有本项目实施过程中产生的知识成果及知识产权。</w:t>
            </w:r>
          </w:p>
        </w:tc>
      </w:tr>
    </w:tbl>
    <w:p>
      <w:pPr>
        <w:rPr>
          <w:sz w:val="22"/>
        </w:rPr>
      </w:pPr>
    </w:p>
    <w:p>
      <w:pPr>
        <w:rPr>
          <w:sz w:val="22"/>
        </w:rPr>
      </w:pPr>
    </w:p>
    <w:p>
      <w:pPr>
        <w:widowControl/>
        <w:spacing w:line="360" w:lineRule="auto"/>
        <w:jc w:val="center"/>
        <w:rPr>
          <w:rFonts w:ascii="仿宋_GB2312" w:hAnsi="宋体" w:eastAsia="仿宋_GB2312"/>
          <w:b/>
          <w:sz w:val="32"/>
          <w:szCs w:val="28"/>
        </w:rPr>
      </w:pPr>
      <w:r>
        <w:rPr>
          <w:rFonts w:hint="eastAsia" w:ascii="仿宋_GB2312" w:hAnsi="宋体" w:eastAsia="仿宋_GB2312" w:cs="Arial"/>
          <w:b/>
          <w:kern w:val="0"/>
          <w:sz w:val="32"/>
          <w:szCs w:val="28"/>
        </w:rPr>
        <w:t xml:space="preserve">（二）  </w:t>
      </w:r>
      <w:r>
        <w:rPr>
          <w:rFonts w:hint="eastAsia" w:ascii="仿宋_GB2312" w:hAnsi="宋体" w:eastAsia="仿宋_GB2312"/>
          <w:b/>
          <w:sz w:val="32"/>
          <w:szCs w:val="28"/>
        </w:rPr>
        <w:t>总  则</w:t>
      </w:r>
    </w:p>
    <w:p>
      <w:pPr>
        <w:spacing w:line="360" w:lineRule="auto"/>
        <w:ind w:firstLine="562" w:firstLineChars="200"/>
        <w:rPr>
          <w:rFonts w:ascii="仿宋_GB2312" w:hAnsi="宋体" w:eastAsia="仿宋_GB2312"/>
          <w:b/>
          <w:bCs/>
          <w:sz w:val="28"/>
          <w:szCs w:val="28"/>
        </w:rPr>
      </w:pPr>
      <w:bookmarkStart w:id="1" w:name="_Toc217446034"/>
      <w:r>
        <w:rPr>
          <w:rFonts w:hint="eastAsia" w:ascii="仿宋_GB2312" w:hAnsi="宋体" w:eastAsia="仿宋_GB2312"/>
          <w:b/>
          <w:bCs/>
          <w:sz w:val="28"/>
          <w:szCs w:val="28"/>
        </w:rPr>
        <w:t>2.1适用范围</w:t>
      </w:r>
      <w:bookmarkEnd w:id="1"/>
    </w:p>
    <w:p>
      <w:pPr>
        <w:tabs>
          <w:tab w:val="left" w:pos="0"/>
        </w:tabs>
        <w:spacing w:line="360" w:lineRule="auto"/>
        <w:rPr>
          <w:rFonts w:ascii="仿宋_GB2312" w:hAnsi="宋体" w:eastAsia="仿宋_GB2312"/>
          <w:sz w:val="28"/>
          <w:szCs w:val="28"/>
        </w:rPr>
      </w:pPr>
      <w:r>
        <w:rPr>
          <w:rFonts w:hint="eastAsia" w:ascii="仿宋_GB2312" w:hAnsi="宋体" w:eastAsia="仿宋_GB2312"/>
          <w:sz w:val="28"/>
          <w:szCs w:val="28"/>
        </w:rPr>
        <w:t xml:space="preserve">    本采购文件仅适用于本次大型客车通道式洗车机采购项目。</w:t>
      </w:r>
    </w:p>
    <w:p>
      <w:pPr>
        <w:tabs>
          <w:tab w:val="left" w:pos="0"/>
        </w:tabs>
        <w:spacing w:line="360" w:lineRule="auto"/>
        <w:rPr>
          <w:rFonts w:ascii="仿宋_GB2312" w:hAnsi="宋体" w:eastAsia="仿宋_GB2312"/>
          <w:b/>
          <w:sz w:val="28"/>
          <w:szCs w:val="28"/>
        </w:rPr>
      </w:pPr>
      <w:r>
        <w:rPr>
          <w:rFonts w:hint="eastAsia" w:ascii="仿宋_GB2312" w:hAnsi="宋体" w:eastAsia="仿宋_GB2312"/>
          <w:sz w:val="28"/>
          <w:szCs w:val="28"/>
        </w:rPr>
        <w:t xml:space="preserve">   </w:t>
      </w:r>
      <w:bookmarkStart w:id="2" w:name="_Toc217446035"/>
      <w:r>
        <w:rPr>
          <w:rFonts w:hint="eastAsia" w:ascii="仿宋_GB2312" w:hAnsi="宋体" w:eastAsia="仿宋_GB2312"/>
          <w:sz w:val="28"/>
          <w:szCs w:val="28"/>
        </w:rPr>
        <w:t xml:space="preserve"> </w:t>
      </w:r>
      <w:r>
        <w:rPr>
          <w:rFonts w:hint="eastAsia" w:ascii="仿宋_GB2312" w:hAnsi="宋体" w:eastAsia="仿宋_GB2312"/>
          <w:b/>
          <w:sz w:val="28"/>
          <w:szCs w:val="28"/>
        </w:rPr>
        <w:t>2</w:t>
      </w:r>
      <w:r>
        <w:rPr>
          <w:rFonts w:hint="eastAsia" w:ascii="仿宋_GB2312" w:hAnsi="宋体" w:eastAsia="仿宋_GB2312" w:cs="宋体"/>
          <w:b/>
          <w:sz w:val="28"/>
          <w:szCs w:val="28"/>
        </w:rPr>
        <w:t>.2</w:t>
      </w:r>
      <w:r>
        <w:rPr>
          <w:rFonts w:hint="eastAsia" w:ascii="仿宋_GB2312" w:hAnsi="宋体" w:eastAsia="仿宋_GB2312"/>
          <w:b/>
          <w:sz w:val="28"/>
          <w:szCs w:val="28"/>
        </w:rPr>
        <w:t xml:space="preserve"> 有关定义</w:t>
      </w:r>
      <w:bookmarkEnd w:id="2"/>
    </w:p>
    <w:p>
      <w:pPr>
        <w:tabs>
          <w:tab w:val="left" w:pos="0"/>
        </w:tabs>
        <w:spacing w:line="360" w:lineRule="auto"/>
        <w:rPr>
          <w:rFonts w:ascii="仿宋_GB2312" w:hAnsi="宋体" w:eastAsia="仿宋_GB2312"/>
          <w:sz w:val="28"/>
          <w:szCs w:val="28"/>
        </w:rPr>
      </w:pPr>
      <w:r>
        <w:rPr>
          <w:rFonts w:hint="eastAsia" w:ascii="仿宋_GB2312" w:hAnsi="宋体" w:eastAsia="仿宋_GB2312"/>
          <w:sz w:val="28"/>
          <w:szCs w:val="28"/>
        </w:rPr>
        <w:t xml:space="preserve">    2.2.1 “采购人”和“甲方”系指自贡市公交集团有限责任公司。</w:t>
      </w:r>
    </w:p>
    <w:p>
      <w:pPr>
        <w:tabs>
          <w:tab w:val="left" w:pos="0"/>
        </w:tabs>
        <w:spacing w:line="360" w:lineRule="auto"/>
        <w:ind w:firstLine="480"/>
        <w:rPr>
          <w:rFonts w:ascii="仿宋_GB2312" w:hAnsi="宋体" w:eastAsia="仿宋_GB2312"/>
          <w:sz w:val="28"/>
          <w:szCs w:val="28"/>
        </w:rPr>
      </w:pPr>
      <w:r>
        <w:rPr>
          <w:rFonts w:hint="eastAsia" w:ascii="仿宋_GB2312" w:hAnsi="宋体" w:eastAsia="仿宋_GB2312"/>
          <w:sz w:val="28"/>
          <w:szCs w:val="28"/>
        </w:rPr>
        <w:t>2.2.2 “供应商”系指向采购人提供货物及服务的供应商。</w:t>
      </w:r>
      <w:bookmarkStart w:id="3" w:name="_Toc217446036"/>
      <w:bookmarkStart w:id="4" w:name="_Toc183682344"/>
      <w:bookmarkStart w:id="5" w:name="_Toc183582207"/>
      <w:bookmarkStart w:id="6" w:name="_Toc217390843"/>
    </w:p>
    <w:bookmarkEnd w:id="3"/>
    <w:bookmarkEnd w:id="4"/>
    <w:bookmarkEnd w:id="5"/>
    <w:bookmarkEnd w:id="6"/>
    <w:p>
      <w:pPr>
        <w:widowControl/>
        <w:spacing w:line="360" w:lineRule="auto"/>
        <w:ind w:firstLine="562" w:firstLineChars="200"/>
        <w:rPr>
          <w:rFonts w:ascii="仿宋_GB2312" w:hAnsi="宋体" w:eastAsia="仿宋_GB2312"/>
          <w:b/>
          <w:sz w:val="28"/>
          <w:szCs w:val="28"/>
        </w:rPr>
      </w:pPr>
      <w:bookmarkStart w:id="7" w:name="_Toc183682345"/>
      <w:bookmarkStart w:id="8" w:name="_Toc183582208"/>
      <w:bookmarkStart w:id="9" w:name="_Toc217446037"/>
      <w:r>
        <w:rPr>
          <w:rFonts w:hint="eastAsia" w:ascii="仿宋_GB2312" w:hAnsi="宋体" w:eastAsia="仿宋_GB2312"/>
          <w:b/>
          <w:sz w:val="28"/>
          <w:szCs w:val="28"/>
        </w:rPr>
        <w:t>2.3参加竞争性</w:t>
      </w:r>
      <w:r>
        <w:rPr>
          <w:rFonts w:hint="eastAsia" w:ascii="仿宋_GB2312" w:hAnsi="宋体" w:eastAsia="仿宋_GB2312"/>
          <w:b/>
          <w:sz w:val="28"/>
          <w:szCs w:val="28"/>
          <w:lang w:eastAsia="zh-CN"/>
        </w:rPr>
        <w:t>磋商</w:t>
      </w:r>
      <w:r>
        <w:rPr>
          <w:rFonts w:hint="eastAsia" w:ascii="仿宋_GB2312" w:hAnsi="宋体" w:eastAsia="仿宋_GB2312"/>
          <w:b/>
          <w:sz w:val="28"/>
          <w:szCs w:val="28"/>
        </w:rPr>
        <w:t>费用</w:t>
      </w:r>
      <w:bookmarkEnd w:id="7"/>
      <w:bookmarkEnd w:id="8"/>
      <w:bookmarkEnd w:id="9"/>
    </w:p>
    <w:p>
      <w:pPr>
        <w:widowControl/>
        <w:spacing w:line="360" w:lineRule="auto"/>
        <w:ind w:firstLine="560" w:firstLineChars="200"/>
        <w:rPr>
          <w:rFonts w:ascii="仿宋_GB2312" w:hAnsi="宋体" w:eastAsia="仿宋_GB2312"/>
          <w:b/>
          <w:sz w:val="28"/>
          <w:szCs w:val="28"/>
        </w:rPr>
      </w:pPr>
      <w:r>
        <w:rPr>
          <w:rFonts w:hint="eastAsia" w:ascii="仿宋_GB2312" w:hAnsi="宋体" w:eastAsia="仿宋_GB2312"/>
          <w:sz w:val="28"/>
          <w:szCs w:val="28"/>
        </w:rPr>
        <w:t>供应商应自行承担准备和参加采购的全部费用。</w:t>
      </w:r>
      <w:r>
        <w:rPr>
          <w:rFonts w:hint="eastAsia" w:ascii="仿宋_GB2312" w:hAnsi="宋体" w:eastAsia="仿宋_GB2312" w:cs="Arial"/>
          <w:kern w:val="0"/>
          <w:sz w:val="28"/>
          <w:szCs w:val="28"/>
        </w:rPr>
        <w:t>无论采购的结果如何，采购人均无义务和责任承担这些费用。</w:t>
      </w:r>
    </w:p>
    <w:p>
      <w:pPr>
        <w:widowControl/>
        <w:spacing w:line="360" w:lineRule="auto"/>
        <w:jc w:val="center"/>
        <w:rPr>
          <w:rFonts w:ascii="仿宋_GB2312" w:hAnsi="宋体" w:eastAsia="仿宋_GB2312" w:cs="Arial"/>
          <w:kern w:val="0"/>
          <w:sz w:val="32"/>
          <w:szCs w:val="28"/>
        </w:rPr>
      </w:pPr>
      <w:r>
        <w:rPr>
          <w:rFonts w:hint="eastAsia" w:ascii="仿宋_GB2312" w:hAnsi="宋体" w:eastAsia="仿宋_GB2312"/>
          <w:b/>
          <w:sz w:val="32"/>
          <w:szCs w:val="28"/>
        </w:rPr>
        <w:t>（三）</w:t>
      </w:r>
      <w:bookmarkStart w:id="10" w:name="_Toc217446039"/>
      <w:bookmarkStart w:id="11" w:name="_Toc183582210"/>
      <w:bookmarkStart w:id="12" w:name="_Toc183682347"/>
      <w:r>
        <w:rPr>
          <w:rFonts w:hint="eastAsia" w:ascii="仿宋_GB2312" w:hAnsi="宋体" w:eastAsia="仿宋_GB2312"/>
          <w:b/>
          <w:sz w:val="32"/>
          <w:szCs w:val="28"/>
        </w:rPr>
        <w:t>采购文件</w:t>
      </w:r>
    </w:p>
    <w:p>
      <w:pPr>
        <w:spacing w:line="360" w:lineRule="auto"/>
        <w:ind w:firstLine="562" w:firstLineChars="200"/>
        <w:rPr>
          <w:rFonts w:ascii="仿宋_GB2312" w:hAnsi="宋体" w:eastAsia="仿宋_GB2312"/>
          <w:b/>
          <w:bCs/>
          <w:sz w:val="28"/>
          <w:szCs w:val="28"/>
        </w:rPr>
      </w:pPr>
      <w:r>
        <w:rPr>
          <w:rFonts w:hint="eastAsia" w:ascii="仿宋_GB2312" w:hAnsi="宋体" w:eastAsia="仿宋_GB2312"/>
          <w:b/>
          <w:bCs/>
          <w:sz w:val="28"/>
          <w:szCs w:val="28"/>
        </w:rPr>
        <w:t>3.1 采购文件的构成</w:t>
      </w:r>
      <w:bookmarkEnd w:id="10"/>
      <w:bookmarkEnd w:id="11"/>
      <w:bookmarkEnd w:id="12"/>
    </w:p>
    <w:p>
      <w:pPr>
        <w:spacing w:line="360"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3.1.1 采购文件是供应商准备响应文件和参加竞争性</w:t>
      </w:r>
      <w:r>
        <w:rPr>
          <w:rFonts w:hint="eastAsia" w:ascii="仿宋_GB2312" w:hAnsi="宋体" w:eastAsia="仿宋_GB2312" w:cs="仿宋_GB2312"/>
          <w:sz w:val="28"/>
          <w:szCs w:val="28"/>
          <w:lang w:eastAsia="zh-CN"/>
        </w:rPr>
        <w:t>磋商</w:t>
      </w:r>
      <w:r>
        <w:rPr>
          <w:rFonts w:hint="eastAsia" w:ascii="仿宋_GB2312" w:hAnsi="宋体" w:eastAsia="仿宋_GB2312" w:cs="仿宋_GB2312"/>
          <w:sz w:val="28"/>
          <w:szCs w:val="28"/>
        </w:rPr>
        <w:t>采购的依据，同时也是评审的重要依据。采购文件用以阐明采购项目所需的资质、技术、服务及报价等要求、采购程序、有关规定和注意事项以及合同主要条款等。</w:t>
      </w:r>
    </w:p>
    <w:p>
      <w:pPr>
        <w:tabs>
          <w:tab w:val="left" w:pos="-142"/>
        </w:tabs>
        <w:spacing w:line="360"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3.1.2 采购文件、澄清文件及补充资料前后有矛盾或不一致的情形，有时间先后顺序的，以时间在后的修改、澄清或补正文件为准；没有时间先后顺序的，则以有利于采购人的原则进行处理。</w:t>
      </w:r>
    </w:p>
    <w:p>
      <w:pPr>
        <w:tabs>
          <w:tab w:val="left" w:pos="-142"/>
        </w:tabs>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rPr>
        <w:t xml:space="preserve">    3.1.3 供应商应认真阅读和充分理解采购文件中所有的事项、格式条款和规范要求。供应商没有对采购文件全面做出实质性响应是供应商的风险。没有按照采购文件要求作出实质性响应的响应文件将被拒绝。</w:t>
      </w:r>
    </w:p>
    <w:p>
      <w:pPr>
        <w:widowControl/>
        <w:spacing w:line="360" w:lineRule="auto"/>
        <w:ind w:firstLine="562" w:firstLineChars="200"/>
        <w:jc w:val="left"/>
        <w:rPr>
          <w:rFonts w:ascii="仿宋_GB2312" w:hAnsi="宋体" w:eastAsia="仿宋_GB2312" w:cs="仿宋_GB2312"/>
          <w:b/>
          <w:sz w:val="28"/>
          <w:szCs w:val="28"/>
        </w:rPr>
      </w:pPr>
      <w:bookmarkStart w:id="13" w:name="_Toc217446041"/>
      <w:bookmarkStart w:id="14" w:name="_Toc208848971"/>
      <w:r>
        <w:rPr>
          <w:rFonts w:hint="eastAsia" w:ascii="仿宋_GB2312" w:hAnsi="宋体" w:eastAsia="仿宋_GB2312" w:cs="仿宋_GB2312"/>
          <w:b/>
          <w:sz w:val="28"/>
          <w:szCs w:val="28"/>
        </w:rPr>
        <w:t>3.2  采购文件的澄清和修改</w:t>
      </w:r>
    </w:p>
    <w:p>
      <w:pPr>
        <w:spacing w:line="360"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3.2.1在响应文件提交截止时间3日前，采购人有权调整相关内容并公告通知供应商;不足3日的，采购人顺延提交响应文件的截止日期。</w:t>
      </w:r>
    </w:p>
    <w:p>
      <w:pPr>
        <w:widowControl/>
        <w:spacing w:line="360" w:lineRule="auto"/>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3.2.2 任何对采购文件的澄清均为采购文件的组成部分，并具有同等的法律效力。</w:t>
      </w:r>
    </w:p>
    <w:p>
      <w:pPr>
        <w:widowControl/>
        <w:spacing w:line="360" w:lineRule="auto"/>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3. 3答疑会和现场</w:t>
      </w:r>
      <w:bookmarkEnd w:id="13"/>
      <w:bookmarkEnd w:id="14"/>
      <w:r>
        <w:rPr>
          <w:rFonts w:hint="eastAsia" w:ascii="仿宋_GB2312" w:hAnsi="宋体" w:eastAsia="仿宋_GB2312" w:cs="仿宋_GB2312"/>
          <w:sz w:val="28"/>
          <w:szCs w:val="28"/>
        </w:rPr>
        <w:t>踏勘:</w:t>
      </w:r>
      <w:bookmarkStart w:id="15" w:name="_Toc183582214"/>
      <w:bookmarkStart w:id="16" w:name="_Toc77400780"/>
      <w:bookmarkStart w:id="17" w:name="_Toc351016479"/>
      <w:bookmarkStart w:id="18" w:name="_Toc217446042"/>
      <w:bookmarkStart w:id="19" w:name="_Toc89075876"/>
      <w:bookmarkStart w:id="20" w:name="_Toc183682351"/>
      <w:r>
        <w:rPr>
          <w:rFonts w:hint="eastAsia" w:ascii="仿宋_GB2312" w:hAnsi="宋体" w:eastAsia="仿宋_GB2312" w:cs="仿宋_GB2312"/>
          <w:sz w:val="28"/>
          <w:szCs w:val="28"/>
        </w:rPr>
        <w:t>无。</w:t>
      </w:r>
    </w:p>
    <w:bookmarkEnd w:id="15"/>
    <w:bookmarkEnd w:id="16"/>
    <w:bookmarkEnd w:id="17"/>
    <w:bookmarkEnd w:id="18"/>
    <w:bookmarkEnd w:id="19"/>
    <w:bookmarkEnd w:id="20"/>
    <w:p>
      <w:pPr>
        <w:spacing w:beforeLines="100" w:line="360" w:lineRule="auto"/>
        <w:jc w:val="center"/>
        <w:outlineLvl w:val="1"/>
        <w:rPr>
          <w:rFonts w:ascii="仿宋_GB2312" w:hAnsi="宋体" w:eastAsia="仿宋_GB2312" w:cs="仿宋_GB2312"/>
          <w:b/>
          <w:sz w:val="32"/>
          <w:szCs w:val="28"/>
        </w:rPr>
      </w:pPr>
      <w:bookmarkStart w:id="21" w:name="_Toc5617"/>
      <w:bookmarkStart w:id="22" w:name="_Toc25340"/>
      <w:r>
        <w:rPr>
          <w:rFonts w:hint="eastAsia" w:ascii="仿宋_GB2312" w:hAnsi="宋体" w:eastAsia="仿宋_GB2312" w:cs="仿宋_GB2312"/>
          <w:b/>
          <w:sz w:val="32"/>
          <w:szCs w:val="28"/>
        </w:rPr>
        <w:t>（四）</w:t>
      </w:r>
      <w:bookmarkStart w:id="23" w:name="_Toc217446043"/>
      <w:bookmarkStart w:id="24" w:name="_Toc4870"/>
      <w:bookmarkStart w:id="25" w:name="_Toc183682352"/>
      <w:bookmarkStart w:id="26" w:name="_Toc353972047"/>
      <w:bookmarkStart w:id="27" w:name="_Toc183582215"/>
      <w:r>
        <w:rPr>
          <w:rFonts w:hint="eastAsia" w:ascii="仿宋_GB2312" w:hAnsi="宋体" w:eastAsia="仿宋_GB2312" w:cs="仿宋_GB2312"/>
          <w:b/>
          <w:sz w:val="32"/>
          <w:szCs w:val="28"/>
        </w:rPr>
        <w:t>响应文件</w:t>
      </w:r>
      <w:bookmarkEnd w:id="21"/>
      <w:bookmarkEnd w:id="22"/>
      <w:bookmarkEnd w:id="23"/>
      <w:bookmarkEnd w:id="24"/>
      <w:bookmarkEnd w:id="25"/>
      <w:bookmarkEnd w:id="26"/>
      <w:bookmarkEnd w:id="27"/>
      <w:bookmarkStart w:id="28" w:name="_Toc19905"/>
      <w:bookmarkStart w:id="29" w:name="_Toc183682354"/>
      <w:bookmarkStart w:id="30" w:name="_Toc183582217"/>
      <w:bookmarkStart w:id="31" w:name="_Toc217446048"/>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4.1  响应文件的</w:t>
      </w:r>
      <w:bookmarkEnd w:id="28"/>
      <w:bookmarkEnd w:id="29"/>
      <w:bookmarkEnd w:id="30"/>
      <w:bookmarkEnd w:id="31"/>
      <w:r>
        <w:rPr>
          <w:rFonts w:hint="eastAsia" w:ascii="仿宋_GB2312" w:hAnsi="宋体" w:eastAsia="仿宋_GB2312"/>
          <w:b/>
          <w:sz w:val="28"/>
          <w:szCs w:val="28"/>
        </w:rPr>
        <w:t>编制</w:t>
      </w:r>
      <w:bookmarkStart w:id="32" w:name="_Toc183682355"/>
      <w:bookmarkStart w:id="33" w:name="_Toc183582218"/>
      <w:bookmarkStart w:id="34" w:name="_Toc4055"/>
      <w:bookmarkStart w:id="35" w:name="_Toc217446049"/>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供应商应按采购文件的要求准备响应文件，并保证所提供的全部资料真实、准确、完整，并对采购文件作出实质性响应。</w:t>
      </w:r>
    </w:p>
    <w:bookmarkEnd w:id="32"/>
    <w:bookmarkEnd w:id="33"/>
    <w:bookmarkEnd w:id="34"/>
    <w:bookmarkEnd w:id="35"/>
    <w:p>
      <w:pPr>
        <w:tabs>
          <w:tab w:val="left" w:pos="1546"/>
        </w:tabs>
        <w:autoSpaceDE w:val="0"/>
        <w:autoSpaceDN w:val="0"/>
        <w:adjustRightInd w:val="0"/>
        <w:spacing w:line="360" w:lineRule="auto"/>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4.2  响应有效期：</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4.2.1 自递交响应文件截止之日起90天，响应文件应保持有效。</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4.2.2 特殊情况下，采购人可于报价有效期满之前要求供应商同意延长有效期，要求与答复均应为书面形式。供应商可以拒绝上述要求。对于同意该要求的供应商，既不要求也不允许其修改响应文件。</w:t>
      </w:r>
    </w:p>
    <w:p>
      <w:pPr>
        <w:tabs>
          <w:tab w:val="left" w:pos="1546"/>
        </w:tabs>
        <w:autoSpaceDE w:val="0"/>
        <w:autoSpaceDN w:val="0"/>
        <w:adjustRightInd w:val="0"/>
        <w:spacing w:line="360" w:lineRule="auto"/>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4.3  响应文件的组成及顺序</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4.3.1 资格性响应文件（单独装订）</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（1）有效三证合一营业执照正、副复印件。</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（2）法定代表人身份证复印件、授权委托书、受委托人身份证复印件，加盖单位鲜章。（见附件一）</w:t>
      </w:r>
    </w:p>
    <w:p>
      <w:pPr>
        <w:spacing w:line="360" w:lineRule="auto"/>
        <w:ind w:firstLine="565" w:firstLineChars="202"/>
        <w:rPr>
          <w:rFonts w:ascii="仿宋_GB2312" w:hAnsi="仿宋_GB2312" w:eastAsia="仿宋_GB2312" w:cs="仿宋_GB2312"/>
          <w:sz w:val="32"/>
          <w:szCs w:val="32"/>
        </w:rPr>
      </w:pPr>
      <w:r>
        <w:rPr>
          <w:rFonts w:hint="eastAsia" w:ascii="仿宋_GB2312" w:hAnsi="宋体" w:eastAsia="仿宋_GB2312" w:cs="宋体"/>
          <w:kern w:val="0"/>
          <w:sz w:val="28"/>
          <w:szCs w:val="28"/>
        </w:rPr>
        <w:t>（3）上年度经审计的财务报告，要求具有良好的财务状况和履行合同的能力。</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（4）有依法缴纳税收和社会保障资金的良好记录，提供近期连续3个月缴纳税收和社保的发票复印件。</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w:t>
      </w:r>
      <w:r>
        <w:rPr>
          <w:rFonts w:hint="eastAsia" w:ascii="仿宋_GB2312" w:hAnsi="宋体" w:eastAsia="仿宋_GB2312" w:cs="仿宋_GB2312"/>
          <w:sz w:val="28"/>
          <w:szCs w:val="28"/>
        </w:rPr>
        <w:t>未列入失信被执行人、重大税收违法案件当事人，提供信用中国网站http://www.creditchina.gov.cn/或中国政府采购网www.ccgp.gov.cn查询结果截图并加盖公章。</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（6）参加本次采购活动前三年内供应商的法定代表人无行贿犯罪行为的书面声明（成立不足三年的，从成立之日起计算）。</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（7）供应商有在</w:t>
      </w:r>
      <w:r>
        <w:rPr>
          <w:rFonts w:hint="eastAsia" w:ascii="仿宋_GB2312" w:hAnsi="宋体" w:eastAsia="仿宋_GB2312" w:cs="宋体"/>
          <w:kern w:val="0"/>
          <w:sz w:val="28"/>
          <w:szCs w:val="28"/>
          <w:lang w:val="en-US" w:eastAsia="zh-CN"/>
        </w:rPr>
        <w:t>四川省</w:t>
      </w:r>
      <w:r>
        <w:rPr>
          <w:rFonts w:hint="eastAsia" w:ascii="仿宋_GB2312" w:hAnsi="宋体" w:eastAsia="仿宋_GB2312" w:cs="宋体"/>
          <w:kern w:val="0"/>
          <w:sz w:val="28"/>
          <w:szCs w:val="28"/>
        </w:rPr>
        <w:t>不少于3个地级及以上城市公交公司销售案例。</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保证金回单。</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（9）公平竞争承诺书（见附件二）</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（10）供应商认为需要提供的其他相关证明文件。</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4.3.2 其他响应文件（单独装订）</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（1）产品设计方案及相关技术指标详细资料。</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（2）项目实施方案。</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（3）售后服务方案。</w:t>
      </w:r>
    </w:p>
    <w:p>
      <w:pPr>
        <w:tabs>
          <w:tab w:val="left" w:pos="1546"/>
        </w:tabs>
        <w:autoSpaceDE w:val="0"/>
        <w:autoSpaceDN w:val="0"/>
        <w:adjustRightInd w:val="0"/>
        <w:spacing w:line="360" w:lineRule="auto"/>
        <w:ind w:firstLine="560" w:firstLineChars="200"/>
        <w:jc w:val="left"/>
        <w:rPr>
          <w:rFonts w:ascii="仿宋_GB2312" w:hAnsi="宋体" w:eastAsia="仿宋_GB2312" w:cs="仿宋_GB2312"/>
          <w:sz w:val="28"/>
          <w:szCs w:val="28"/>
        </w:rPr>
      </w:pPr>
      <w:r>
        <w:rPr>
          <w:rFonts w:hint="eastAsia" w:ascii="仿宋_GB2312" w:hAnsi="宋体" w:eastAsia="仿宋_GB2312" w:cs="宋体"/>
          <w:kern w:val="0"/>
          <w:sz w:val="28"/>
          <w:szCs w:val="28"/>
        </w:rPr>
        <w:t>4.3.3 报价单（单独装订）</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报价包括设计、生产、运输、装卸、安装及技术指导、调试、验收、合格报告、售后服务等所有费用，按附件三格式填写，不得增、删、修改，否则作无效报价处理。报价币种为人民币。</w:t>
      </w:r>
      <w:r>
        <w:rPr>
          <w:rFonts w:hint="eastAsia" w:ascii="仿宋_GB2312" w:hAnsi="宋体" w:eastAsia="仿宋_GB2312"/>
          <w:sz w:val="28"/>
          <w:szCs w:val="28"/>
        </w:rPr>
        <w:t>报价表请自行下载打印多份，并盖章、签字，用于供应商在现场</w:t>
      </w:r>
      <w:r>
        <w:rPr>
          <w:rFonts w:hint="eastAsia" w:ascii="仿宋_GB2312" w:hAnsi="宋体" w:eastAsia="仿宋_GB2312"/>
          <w:sz w:val="28"/>
          <w:szCs w:val="28"/>
          <w:lang w:eastAsia="zh-CN"/>
        </w:rPr>
        <w:t>磋商</w:t>
      </w:r>
      <w:r>
        <w:rPr>
          <w:rFonts w:hint="eastAsia" w:ascii="仿宋_GB2312" w:hAnsi="宋体" w:eastAsia="仿宋_GB2312"/>
          <w:sz w:val="28"/>
          <w:szCs w:val="28"/>
        </w:rPr>
        <w:t>后填写。</w:t>
      </w:r>
    </w:p>
    <w:p>
      <w:pPr>
        <w:tabs>
          <w:tab w:val="left" w:pos="1546"/>
        </w:tabs>
        <w:autoSpaceDE w:val="0"/>
        <w:autoSpaceDN w:val="0"/>
        <w:adjustRightInd w:val="0"/>
        <w:spacing w:line="360" w:lineRule="auto"/>
        <w:ind w:firstLine="560" w:firstLineChars="200"/>
        <w:jc w:val="left"/>
        <w:rPr>
          <w:rFonts w:ascii="仿宋_GB2312" w:hAnsi="宋体" w:eastAsia="仿宋_GB2312" w:cs="仿宋_GB2312"/>
          <w:sz w:val="28"/>
          <w:szCs w:val="28"/>
        </w:rPr>
      </w:pPr>
      <w:r>
        <w:rPr>
          <w:rFonts w:hint="eastAsia" w:ascii="仿宋_GB2312" w:hAnsi="宋体" w:eastAsia="仿宋_GB2312" w:cs="宋体"/>
          <w:kern w:val="0"/>
          <w:sz w:val="28"/>
          <w:szCs w:val="28"/>
        </w:rPr>
        <w:t>注：请在响应文件中按以上顺序</w:t>
      </w:r>
      <w:r>
        <w:rPr>
          <w:rFonts w:hint="eastAsia" w:ascii="仿宋_GB2312" w:hAnsi="宋体" w:eastAsia="仿宋_GB2312" w:cs="仿宋_GB2312"/>
          <w:sz w:val="28"/>
          <w:szCs w:val="28"/>
        </w:rPr>
        <w:t>编制并提供索引。</w:t>
      </w:r>
    </w:p>
    <w:p>
      <w:pPr>
        <w:tabs>
          <w:tab w:val="left" w:pos="1546"/>
        </w:tabs>
        <w:autoSpaceDE w:val="0"/>
        <w:autoSpaceDN w:val="0"/>
        <w:adjustRightInd w:val="0"/>
        <w:spacing w:line="360" w:lineRule="auto"/>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4.4  响应文件的制作、密封</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4.4.1  供应商准备五份响应文件，一份正本和四份副本，可一起密封，注明“正本”、“副本”字样，一旦正副本有差异，以正本为准，报价单一份，单独封装并注明，响应文件正本每一页加盖公章。</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4.4.2  响应文件密封完成后，在封口处加盖公章。并在响应文件明显处注明项目名称、供应商名称、地址、电话等。</w:t>
      </w:r>
    </w:p>
    <w:p>
      <w:pPr>
        <w:tabs>
          <w:tab w:val="left" w:pos="1546"/>
        </w:tabs>
        <w:autoSpaceDE w:val="0"/>
        <w:autoSpaceDN w:val="0"/>
        <w:adjustRightInd w:val="0"/>
        <w:spacing w:line="360" w:lineRule="auto"/>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4.5  响应文件递交</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截至递交时间：2021年</w:t>
      </w:r>
      <w:r>
        <w:rPr>
          <w:rFonts w:hint="eastAsia" w:ascii="仿宋_GB2312" w:hAnsi="宋体" w:eastAsia="仿宋_GB2312" w:cs="宋体"/>
          <w:kern w:val="0"/>
          <w:sz w:val="28"/>
          <w:szCs w:val="28"/>
          <w:lang w:eastAsia="zh-CN"/>
        </w:rPr>
        <w:t>10月25日</w:t>
      </w:r>
      <w:r>
        <w:rPr>
          <w:rFonts w:hint="eastAsia" w:ascii="仿宋_GB2312" w:hAnsi="宋体" w:eastAsia="仿宋_GB2312" w:cs="宋体"/>
          <w:kern w:val="0"/>
          <w:sz w:val="28"/>
          <w:szCs w:val="28"/>
        </w:rPr>
        <w:t>14时 00分</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地点：自贡市大山铺自贡东站自贡市公交集团有限责任公司406室；</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现场递交响应文件。</w:t>
      </w:r>
    </w:p>
    <w:p>
      <w:pPr>
        <w:spacing w:line="5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4.6响应文件的修改和撤回</w:t>
      </w:r>
    </w:p>
    <w:p>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（1）供应商在递交了响应文件后，可以修改或撤回其响应文件，但必须在规定的响应文件递交截止时间前，以书面形式通知采购人。</w:t>
      </w:r>
    </w:p>
    <w:p>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（2）供应商的修改书或撤回通知书，应由其法定代表人或授权代表签署并盖单位印章。修改书应按要求进行密封和标注，并在密封袋上标注“修改”字样。</w:t>
      </w:r>
    </w:p>
    <w:p>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（3）在响应文件递交截止时间之后，供应商不得对其递交的响应文件做任何修改、撤回。</w:t>
      </w:r>
    </w:p>
    <w:p>
      <w:pPr>
        <w:spacing w:line="360" w:lineRule="auto"/>
        <w:ind w:left="-10" w:leftChars="-5" w:firstLine="560" w:firstLineChars="200"/>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4.7</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响应文件有下列情况之一的，作无效文件处理：</w:t>
      </w:r>
    </w:p>
    <w:p>
      <w:pPr>
        <w:spacing w:line="360" w:lineRule="auto"/>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4.7.1未按规定密封；</w:t>
      </w:r>
    </w:p>
    <w:p>
      <w:pPr>
        <w:spacing w:line="360" w:lineRule="auto"/>
        <w:ind w:firstLine="537" w:firstLineChars="192"/>
        <w:rPr>
          <w:rFonts w:ascii="仿宋_GB2312" w:hAnsi="宋体" w:eastAsia="仿宋_GB2312" w:cs="宋体"/>
          <w:kern w:val="0"/>
          <w:sz w:val="28"/>
          <w:szCs w:val="28"/>
        </w:rPr>
      </w:pPr>
      <w:r>
        <w:rPr>
          <w:rFonts w:hint="eastAsia" w:ascii="仿宋_GB2312" w:hAnsi="宋体" w:eastAsia="仿宋_GB2312" w:cs="宋体"/>
          <w:kern w:val="0"/>
          <w:sz w:val="28"/>
          <w:szCs w:val="28"/>
        </w:rPr>
        <w:t>4.7.2包装套、文件封面和正本每页未盖供应商鲜章；</w:t>
      </w:r>
    </w:p>
    <w:p>
      <w:pPr>
        <w:spacing w:line="360" w:lineRule="auto"/>
        <w:ind w:firstLine="537" w:firstLineChars="192"/>
        <w:rPr>
          <w:rFonts w:ascii="仿宋_GB2312" w:hAnsi="宋体" w:eastAsia="仿宋_GB2312" w:cs="宋体"/>
          <w:kern w:val="0"/>
          <w:sz w:val="28"/>
          <w:szCs w:val="28"/>
        </w:rPr>
      </w:pPr>
      <w:r>
        <w:rPr>
          <w:rFonts w:hint="eastAsia" w:ascii="仿宋_GB2312" w:hAnsi="宋体" w:eastAsia="仿宋_GB2312" w:cs="宋体"/>
          <w:kern w:val="0"/>
          <w:sz w:val="28"/>
          <w:szCs w:val="28"/>
        </w:rPr>
        <w:t>4.7.3未按照采购文件要求提供相关资料证明。</w:t>
      </w:r>
    </w:p>
    <w:p>
      <w:pPr>
        <w:spacing w:line="360" w:lineRule="auto"/>
        <w:ind w:firstLine="537" w:firstLineChars="192"/>
        <w:rPr>
          <w:rFonts w:ascii="仿宋_GB2312" w:hAnsi="宋体" w:eastAsia="仿宋_GB2312" w:cs="宋体"/>
          <w:kern w:val="0"/>
          <w:sz w:val="28"/>
          <w:szCs w:val="28"/>
        </w:rPr>
      </w:pPr>
    </w:p>
    <w:p>
      <w:pPr>
        <w:spacing w:line="360" w:lineRule="auto"/>
        <w:jc w:val="center"/>
        <w:outlineLvl w:val="2"/>
        <w:rPr>
          <w:rFonts w:hint="eastAsia" w:ascii="仿宋_GB2312" w:hAnsi="宋体" w:eastAsia="仿宋_GB2312" w:cs="宋体"/>
          <w:b/>
          <w:kern w:val="0"/>
          <w:sz w:val="32"/>
          <w:szCs w:val="28"/>
        </w:rPr>
      </w:pPr>
      <w:r>
        <w:rPr>
          <w:rFonts w:hint="eastAsia" w:ascii="仿宋_GB2312" w:hAnsi="宋体" w:eastAsia="仿宋_GB2312" w:cs="宋体"/>
          <w:b/>
          <w:kern w:val="0"/>
          <w:sz w:val="32"/>
          <w:szCs w:val="28"/>
        </w:rPr>
        <w:t>（五） 竞争性</w:t>
      </w:r>
      <w:r>
        <w:rPr>
          <w:rFonts w:hint="eastAsia" w:ascii="仿宋_GB2312" w:hAnsi="宋体" w:eastAsia="仿宋_GB2312" w:cs="宋体"/>
          <w:b/>
          <w:kern w:val="0"/>
          <w:sz w:val="32"/>
          <w:szCs w:val="28"/>
          <w:lang w:eastAsia="zh-CN"/>
        </w:rPr>
        <w:t>磋商</w:t>
      </w:r>
      <w:r>
        <w:rPr>
          <w:rFonts w:hint="eastAsia" w:ascii="仿宋_GB2312" w:hAnsi="宋体" w:eastAsia="仿宋_GB2312" w:cs="宋体"/>
          <w:b/>
          <w:kern w:val="0"/>
          <w:sz w:val="32"/>
          <w:szCs w:val="28"/>
        </w:rPr>
        <w:t>评审</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1.评审时间：2021年</w:t>
      </w:r>
      <w:r>
        <w:rPr>
          <w:rFonts w:hint="eastAsia" w:ascii="仿宋_GB2312" w:hAnsi="宋体" w:eastAsia="仿宋_GB2312" w:cs="宋体"/>
          <w:kern w:val="0"/>
          <w:sz w:val="28"/>
          <w:szCs w:val="28"/>
          <w:lang w:eastAsia="zh-CN"/>
        </w:rPr>
        <w:t>10月25日</w:t>
      </w:r>
      <w:r>
        <w:rPr>
          <w:rFonts w:hint="eastAsia" w:ascii="仿宋_GB2312" w:hAnsi="宋体" w:eastAsia="仿宋_GB2312" w:cs="宋体"/>
          <w:kern w:val="0"/>
          <w:sz w:val="28"/>
          <w:szCs w:val="28"/>
          <w:lang w:val="en-US" w:eastAsia="zh-CN"/>
        </w:rPr>
        <w:t>下午2</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0由采购人组织评审委员会在自贡市大山铺镇自贡公交集团公司会议室对供应商进行资格审查、竞争性磋商。</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2.评审委员会：本次评审委员会由5人及以上单数组成。评审委员会组长由小组成员民主推荐，</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过程由组长负责。</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评审程序：磋商响应文件包括资格性响应文件和其它磋商响应文件两部分，首次磋商响应文件提交后，评审委员会进行资格性响应文件审查供应商资格，审查通过的供应商按抽签顺序进入竞争性磋商。对未通过资格审查的供应商，采购人告知未通过审查的原因，其响应文件按无效处理。提供虚假材料的供应商将取消本次及今后3年参加自贡市公交集团有限责任公司</w:t>
      </w:r>
      <w:r>
        <w:rPr>
          <w:rFonts w:hint="eastAsia" w:ascii="仿宋_GB2312" w:hAnsi="宋体" w:eastAsia="仿宋_GB2312" w:cs="宋体"/>
          <w:kern w:val="0"/>
          <w:sz w:val="28"/>
          <w:szCs w:val="28"/>
          <w:lang w:val="en-US" w:eastAsia="zh-CN"/>
        </w:rPr>
        <w:t>相关</w:t>
      </w:r>
      <w:r>
        <w:rPr>
          <w:rFonts w:hint="eastAsia" w:ascii="仿宋_GB2312" w:hAnsi="宋体" w:eastAsia="仿宋_GB2312" w:cs="宋体"/>
          <w:kern w:val="0"/>
          <w:sz w:val="28"/>
          <w:szCs w:val="28"/>
        </w:rPr>
        <w:t>采购活动资格。</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4.评分办法:综合评分法，总分100分，其中经济分60分、商务分40分（评分表见附件</w:t>
      </w:r>
      <w:r>
        <w:rPr>
          <w:rFonts w:hint="eastAsia" w:ascii="仿宋_GB2312" w:hAnsi="宋体" w:eastAsia="仿宋_GB2312" w:cs="宋体"/>
          <w:kern w:val="0"/>
          <w:sz w:val="28"/>
          <w:szCs w:val="28"/>
          <w:lang w:val="en-US" w:eastAsia="zh-CN"/>
        </w:rPr>
        <w:t>5</w:t>
      </w:r>
      <w:r>
        <w:rPr>
          <w:rFonts w:hint="eastAsia" w:ascii="仿宋_GB2312" w:hAnsi="宋体" w:eastAsia="仿宋_GB2312" w:cs="宋体"/>
          <w:kern w:val="0"/>
          <w:sz w:val="28"/>
          <w:szCs w:val="28"/>
        </w:rPr>
        <w:t>）。</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评审方法：采用三轮磋商评审。供应商在评审室外填写报价表进行现场报价，报价表须密封递交工作人员。报价表须由法人或法定委托代理人签字确认和加盖公章，且每轮报价不得高于上一轮报价，否则无效。磋商结束后，供应商在评审委员会规定时间内进行最后报价，评审委员会按照最后报价的各供应商的响应文件和总报价进行综合评分。</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如评审委员会认为某个供应商的报价明显不合理，有降低质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该供应商经济部分得分为零。</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6.评审过程中出现下列情形，采购活动继续：</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（一）通过资格审查的供应商两家或两家以上的，仍按竞争性磋商采购程序继续开展采购活动；</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（二）实质性响应采购文件要求的供应商两家或两家以上的，仍按竞争性磋商采购程序继续开展采购活动。</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 评审过程中出现下列情形之一的，本次采购活动终止：</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（一）通过资格审查的供应商仅一家的；</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（二）参加磋商的供应商仅一家的；</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（三）实质性响应采购文件要求的供应商仅一家的；</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（四）其他无法继续开展磋商或者无法成交的情形。</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8.确定成交供应商：</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评审委员会在评审结束后向采购人写出书面报告，推荐成交候选供应商。采购人在收到评审报告后2个工作日内确定成交供应商，公示1日，并签发成交通知书。</w:t>
      </w:r>
    </w:p>
    <w:p>
      <w:pPr>
        <w:spacing w:line="360" w:lineRule="auto"/>
        <w:jc w:val="center"/>
        <w:outlineLvl w:val="2"/>
        <w:rPr>
          <w:rFonts w:ascii="仿宋_GB2312" w:hAnsi="宋体" w:eastAsia="仿宋_GB2312" w:cs="宋体"/>
          <w:b/>
          <w:kern w:val="0"/>
          <w:sz w:val="32"/>
          <w:szCs w:val="28"/>
        </w:rPr>
      </w:pPr>
      <w:r>
        <w:rPr>
          <w:rFonts w:hint="eastAsia" w:ascii="仿宋_GB2312" w:hAnsi="宋体" w:eastAsia="仿宋_GB2312" w:cs="宋体"/>
          <w:b/>
          <w:kern w:val="0"/>
          <w:sz w:val="32"/>
          <w:szCs w:val="28"/>
        </w:rPr>
        <w:t>（六） 保证金</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6.1供应商在提交响应文件前，须缴纳</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保证金人民币2000.00元，大写：贰仟元。</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6.2保证金缴纳</w:t>
      </w:r>
    </w:p>
    <w:p>
      <w:pPr>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收款单位：自贡市公交集团有限责任公司</w:t>
      </w:r>
    </w:p>
    <w:p>
      <w:pPr>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开 户 行：自贡银行大山铺支行</w:t>
      </w:r>
    </w:p>
    <w:p>
      <w:pPr>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账    号：404012000000355669</w:t>
      </w:r>
    </w:p>
    <w:p>
      <w:pPr>
        <w:snapToGrid w:val="0"/>
        <w:spacing w:line="360" w:lineRule="auto"/>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缴款方式：采取银行转账或电汇形式</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6.3保证金清算：</w:t>
      </w:r>
    </w:p>
    <w:p>
      <w:pPr>
        <w:snapToGrid w:val="0"/>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6.3.1</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保证金：在成交通知书发放后3个工作日内退还（不计息）。</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6.3.2有下列情况之一的，</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保证金不予退还：</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（1）供应商在提交响应文件截止时间后撤回响应文件的；</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（2）供应商在响应文件中提供虚假材料的；</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（3）除不可抗力的情况以外，成交供应商不与采购人签订合同的；</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（4）供应商与采购人、其他供应商恶意串通的；</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（5）其他法律法规规定的情况。</w:t>
      </w:r>
    </w:p>
    <w:p>
      <w:pPr>
        <w:spacing w:line="360" w:lineRule="auto"/>
        <w:ind w:firstLine="555"/>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6.4质量保证金：采购人留存总价款5%作为质量保证金，按合同约定返还。</w:t>
      </w:r>
    </w:p>
    <w:p>
      <w:pPr>
        <w:spacing w:line="360" w:lineRule="auto"/>
        <w:ind w:firstLine="555"/>
        <w:outlineLvl w:val="2"/>
        <w:rPr>
          <w:rFonts w:ascii="仿宋_GB2312" w:hAnsi="宋体" w:eastAsia="仿宋_GB2312" w:cs="宋体"/>
          <w:kern w:val="0"/>
          <w:sz w:val="28"/>
          <w:szCs w:val="28"/>
        </w:rPr>
      </w:pPr>
    </w:p>
    <w:p>
      <w:pPr>
        <w:tabs>
          <w:tab w:val="left" w:pos="7665"/>
        </w:tabs>
        <w:spacing w:line="360" w:lineRule="auto"/>
        <w:ind w:firstLine="472" w:firstLineChars="147"/>
        <w:jc w:val="center"/>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（七） 采购合同签订</w:t>
      </w:r>
    </w:p>
    <w:p>
      <w:pPr>
        <w:tabs>
          <w:tab w:val="left" w:pos="7665"/>
        </w:tabs>
        <w:spacing w:line="360" w:lineRule="auto"/>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7.1具体合同签订时间以采购人通知为准。</w:t>
      </w:r>
    </w:p>
    <w:p>
      <w:pPr>
        <w:tabs>
          <w:tab w:val="left" w:pos="7665"/>
        </w:tabs>
        <w:spacing w:line="360" w:lineRule="auto"/>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7.2.在采购合同中，应明确双方名称、供货产品、技术要求、价格及付款方式、完工时间、质保及售后服务、违约责任等内容。</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7.3签订合同时，成交供应商不得改变采购文件的规定要求、响应文件和评审、</w:t>
      </w:r>
      <w:r>
        <w:rPr>
          <w:rFonts w:hint="eastAsia" w:ascii="仿宋_GB2312" w:hAnsi="宋体" w:eastAsia="仿宋_GB2312" w:cs="宋体"/>
          <w:kern w:val="0"/>
          <w:sz w:val="28"/>
          <w:szCs w:val="28"/>
          <w:lang w:eastAsia="zh-CN"/>
        </w:rPr>
        <w:t>磋商</w:t>
      </w:r>
      <w:r>
        <w:rPr>
          <w:rFonts w:hint="eastAsia" w:ascii="仿宋_GB2312" w:hAnsi="宋体" w:eastAsia="仿宋_GB2312" w:cs="宋体"/>
          <w:kern w:val="0"/>
          <w:sz w:val="28"/>
          <w:szCs w:val="28"/>
        </w:rPr>
        <w:t>过程中的响应承诺，否则</w:t>
      </w:r>
      <w:r>
        <w:rPr>
          <w:rFonts w:ascii="仿宋_GB2312" w:hAnsi="宋体" w:eastAsia="仿宋_GB2312" w:cs="宋体"/>
          <w:kern w:val="0"/>
          <w:sz w:val="28"/>
          <w:szCs w:val="28"/>
        </w:rPr>
        <w:t>取消</w:t>
      </w:r>
      <w:r>
        <w:rPr>
          <w:rFonts w:hint="eastAsia" w:ascii="仿宋_GB2312" w:hAnsi="宋体" w:eastAsia="仿宋_GB2312" w:cs="宋体"/>
          <w:kern w:val="0"/>
          <w:sz w:val="28"/>
          <w:szCs w:val="28"/>
        </w:rPr>
        <w:t>其</w:t>
      </w:r>
      <w:r>
        <w:rPr>
          <w:rFonts w:ascii="仿宋_GB2312" w:hAnsi="宋体" w:eastAsia="仿宋_GB2312" w:cs="宋体"/>
          <w:kern w:val="0"/>
          <w:sz w:val="28"/>
          <w:szCs w:val="28"/>
        </w:rPr>
        <w:t>签订合同的资格</w:t>
      </w:r>
      <w:r>
        <w:rPr>
          <w:rFonts w:hint="eastAsia" w:ascii="仿宋_GB2312" w:hAnsi="宋体" w:eastAsia="仿宋_GB2312" w:cs="宋体"/>
          <w:kern w:val="0"/>
          <w:sz w:val="28"/>
          <w:szCs w:val="28"/>
        </w:rPr>
        <w:t>。</w:t>
      </w:r>
    </w:p>
    <w:p>
      <w:pPr>
        <w:spacing w:line="360" w:lineRule="auto"/>
        <w:ind w:firstLine="562" w:firstLineChars="200"/>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7.4因本项目涉及场地改造，成交确认后，采购人采购时间可能推迟或者取消本采购项目，采购人书面通知成交供应商，双方互不承担违约和赔偿责任。</w:t>
      </w:r>
    </w:p>
    <w:p>
      <w:pPr>
        <w:tabs>
          <w:tab w:val="left" w:pos="7665"/>
        </w:tabs>
        <w:spacing w:line="360" w:lineRule="auto"/>
        <w:jc w:val="center"/>
        <w:outlineLvl w:val="2"/>
        <w:rPr>
          <w:rFonts w:ascii="仿宋_GB2312" w:hAnsi="仿宋_GB2312" w:eastAsia="仿宋_GB2312" w:cs="仿宋_GB2312"/>
          <w:b/>
          <w:bCs/>
          <w:sz w:val="36"/>
          <w:szCs w:val="32"/>
        </w:rPr>
      </w:pPr>
      <w:r>
        <w:rPr>
          <w:rFonts w:hint="eastAsia" w:ascii="仿宋_GB2312" w:hAnsi="宋体" w:eastAsia="仿宋_GB2312" w:cs="宋体"/>
          <w:kern w:val="0"/>
          <w:sz w:val="28"/>
          <w:szCs w:val="28"/>
        </w:rPr>
        <w:br w:type="page"/>
      </w:r>
      <w:r>
        <w:rPr>
          <w:rFonts w:hint="eastAsia" w:ascii="仿宋_GB2312" w:hAnsi="仿宋_GB2312" w:eastAsia="仿宋_GB2312" w:cs="仿宋_GB2312"/>
          <w:b/>
          <w:bCs/>
          <w:sz w:val="36"/>
          <w:szCs w:val="32"/>
        </w:rPr>
        <w:t>第二章 廉洁纪律及举报渠道</w:t>
      </w:r>
    </w:p>
    <w:p>
      <w:pPr>
        <w:tabs>
          <w:tab w:val="left" w:pos="7665"/>
        </w:tabs>
        <w:spacing w:line="360" w:lineRule="auto"/>
        <w:ind w:firstLine="640"/>
        <w:outlineLvl w:val="2"/>
        <w:rPr>
          <w:rFonts w:ascii="仿宋_GB2312" w:hAnsi="仿宋_GB2312" w:eastAsia="仿宋_GB2312" w:cs="仿宋_GB2312"/>
          <w:sz w:val="32"/>
          <w:szCs w:val="32"/>
        </w:rPr>
      </w:pP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为维护公平、公正的商业环境，保护双方共同利益，确保本次采购及商务洽谈活动严格按照国家、企业采购管理有关法规和制度进行，双方应分别做到：</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一、我方应做到</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我方人员不得接受或要求供应商宴请、招待，不得收取或索取供应商礼金、礼品、礼券、其他利益，不得故意刁难供应商，不得作出显失公平的行为。</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二、供应商应做到</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供应商不得宴请、招待我方负责采购及商务洽谈活动的有关人员及相关领导，不得向我方人员赠送或承诺赠送礼金、礼品、礼券及其他利益，不得做出显失公平的行为。</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供应商若有违反廉洁纪律，将取消今后参加自贡公交集团采购活动资格。</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三、举报渠道</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供应商若发现我方人员有违反廉洁纪律的，请立即向我司纪检监察部门进行举报。具体举报渠道如下：</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举报电话：0813-5804813    13890069141    </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联系人：钱先生          </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举报电子邮箱：120843127@QQ.com  </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举报受理地址：自贡市公交集团有限责任公司512室</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我司承诺：对所有举报信息及时调查处理，对举报来源严格保守秘密，对举报单位因举报所可能遭受的利益损害采取特别措施予以保护。</w:t>
      </w:r>
    </w:p>
    <w:p>
      <w:pPr>
        <w:spacing w:line="360" w:lineRule="auto"/>
        <w:ind w:firstLine="560" w:firstLineChars="200"/>
        <w:rPr>
          <w:rFonts w:ascii="仿宋_GB2312" w:hAnsi="宋体" w:eastAsia="仿宋_GB2312" w:cs="宋体"/>
          <w:kern w:val="0"/>
          <w:sz w:val="28"/>
          <w:szCs w:val="28"/>
        </w:rPr>
      </w:pPr>
    </w:p>
    <w:p>
      <w:pPr>
        <w:tabs>
          <w:tab w:val="left" w:pos="7665"/>
        </w:tabs>
        <w:spacing w:line="360" w:lineRule="auto"/>
        <w:jc w:val="right"/>
        <w:outlineLvl w:val="2"/>
        <w:rPr>
          <w:rFonts w:ascii="仿宋_GB2312" w:hAnsi="宋体" w:eastAsia="仿宋_GB2312" w:cs="宋体"/>
          <w:kern w:val="0"/>
          <w:sz w:val="28"/>
          <w:szCs w:val="28"/>
        </w:rPr>
      </w:pPr>
    </w:p>
    <w:p>
      <w:pPr>
        <w:tabs>
          <w:tab w:val="left" w:pos="7665"/>
        </w:tabs>
        <w:spacing w:line="360" w:lineRule="auto"/>
        <w:jc w:val="center"/>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自贡市公交集团有限责任公司</w:t>
      </w:r>
    </w:p>
    <w:p>
      <w:pPr>
        <w:tabs>
          <w:tab w:val="left" w:pos="7665"/>
        </w:tabs>
        <w:spacing w:line="360" w:lineRule="auto"/>
        <w:jc w:val="center"/>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二O二一年十月十</w:t>
      </w:r>
      <w:r>
        <w:rPr>
          <w:rFonts w:hint="eastAsia" w:ascii="仿宋_GB2312" w:hAnsi="宋体" w:eastAsia="仿宋_GB2312" w:cs="宋体"/>
          <w:kern w:val="0"/>
          <w:sz w:val="28"/>
          <w:szCs w:val="28"/>
          <w:lang w:val="en-US" w:eastAsia="zh-CN"/>
        </w:rPr>
        <w:t>五</w:t>
      </w:r>
      <w:r>
        <w:rPr>
          <w:rFonts w:hint="eastAsia" w:ascii="仿宋_GB2312" w:hAnsi="宋体" w:eastAsia="仿宋_GB2312" w:cs="宋体"/>
          <w:kern w:val="0"/>
          <w:sz w:val="28"/>
          <w:szCs w:val="28"/>
        </w:rPr>
        <w:t>日</w:t>
      </w:r>
    </w:p>
    <w:p>
      <w:pPr>
        <w:spacing w:line="360" w:lineRule="auto"/>
        <w:ind w:firstLine="537" w:firstLineChars="192"/>
        <w:rPr>
          <w:rFonts w:ascii="仿宋_GB2312" w:hAnsi="宋体" w:eastAsia="仿宋_GB2312" w:cs="宋体"/>
          <w:kern w:val="0"/>
          <w:sz w:val="28"/>
          <w:szCs w:val="28"/>
        </w:rPr>
      </w:pPr>
    </w:p>
    <w:p>
      <w:pPr>
        <w:spacing w:line="500" w:lineRule="exact"/>
        <w:ind w:firstLine="560" w:firstLineChars="200"/>
        <w:rPr>
          <w:rFonts w:ascii="仿宋_GB2312" w:hAnsi="宋体" w:eastAsia="仿宋_GB2312" w:cs="宋体"/>
          <w:kern w:val="0"/>
          <w:sz w:val="28"/>
          <w:szCs w:val="28"/>
        </w:rPr>
      </w:pPr>
    </w:p>
    <w:p>
      <w:pPr>
        <w:pStyle w:val="4"/>
        <w:spacing w:after="0" w:line="460" w:lineRule="exact"/>
        <w:rPr>
          <w:rFonts w:ascii="仿宋_GB2312" w:hAnsi="宋体" w:eastAsia="仿宋_GB2312" w:cs="宋体"/>
          <w:sz w:val="28"/>
          <w:szCs w:val="28"/>
        </w:rPr>
      </w:pPr>
      <w:r>
        <w:rPr>
          <w:rFonts w:hint="eastAsia" w:ascii="仿宋_GB2312" w:hAnsi="宋体" w:eastAsia="仿宋_GB2312" w:cs="宋体"/>
          <w:sz w:val="28"/>
          <w:szCs w:val="28"/>
        </w:rPr>
        <w:t>附件：</w:t>
      </w:r>
    </w:p>
    <w:p>
      <w:pPr>
        <w:pStyle w:val="4"/>
        <w:spacing w:after="0" w:line="4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1、</w:t>
      </w:r>
      <w:r>
        <w:rPr>
          <w:rFonts w:hint="eastAsia" w:ascii="仿宋_GB2312" w:hAnsi="宋体" w:eastAsia="仿宋_GB2312"/>
          <w:sz w:val="32"/>
          <w:szCs w:val="32"/>
        </w:rPr>
        <w:t>法定代表人授权委托书</w:t>
      </w:r>
    </w:p>
    <w:p>
      <w:pPr>
        <w:tabs>
          <w:tab w:val="left" w:pos="1546"/>
        </w:tabs>
        <w:autoSpaceDE w:val="0"/>
        <w:autoSpaceDN w:val="0"/>
        <w:adjustRightInd w:val="0"/>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2、公平竞争承诺书</w:t>
      </w:r>
    </w:p>
    <w:p>
      <w:pPr>
        <w:tabs>
          <w:tab w:val="left" w:pos="1546"/>
        </w:tabs>
        <w:autoSpaceDE w:val="0"/>
        <w:autoSpaceDN w:val="0"/>
        <w:adjustRightInd w:val="0"/>
        <w:spacing w:line="360"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3、报价表 </w:t>
      </w:r>
    </w:p>
    <w:p>
      <w:pPr>
        <w:tabs>
          <w:tab w:val="left" w:pos="1546"/>
        </w:tabs>
        <w:autoSpaceDE w:val="0"/>
        <w:autoSpaceDN w:val="0"/>
        <w:adjustRightInd w:val="0"/>
        <w:spacing w:line="360" w:lineRule="auto"/>
        <w:ind w:firstLine="640" w:firstLineChars="200"/>
        <w:jc w:val="left"/>
        <w:rPr>
          <w:rFonts w:ascii="仿宋_GB2312" w:hAnsi="宋体" w:eastAsia="仿宋_GB2312"/>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kern w:val="0"/>
          <w:sz w:val="32"/>
          <w:szCs w:val="32"/>
        </w:rPr>
        <w:t>采购合同书(样本)</w:t>
      </w:r>
    </w:p>
    <w:p>
      <w:pPr>
        <w:tabs>
          <w:tab w:val="left" w:pos="1546"/>
        </w:tabs>
        <w:autoSpaceDE w:val="0"/>
        <w:autoSpaceDN w:val="0"/>
        <w:adjustRightInd w:val="0"/>
        <w:spacing w:line="360" w:lineRule="auto"/>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5、评分表</w:t>
      </w:r>
    </w:p>
    <w:p>
      <w:pPr>
        <w:tabs>
          <w:tab w:val="left" w:pos="1546"/>
        </w:tabs>
        <w:autoSpaceDE w:val="0"/>
        <w:autoSpaceDN w:val="0"/>
        <w:adjustRightInd w:val="0"/>
        <w:spacing w:line="360" w:lineRule="auto"/>
        <w:ind w:firstLine="560" w:firstLineChars="200"/>
        <w:jc w:val="left"/>
        <w:rPr>
          <w:rFonts w:ascii="仿宋_GB2312" w:hAnsi="宋体" w:eastAsia="仿宋_GB2312" w:cs="宋体"/>
          <w:kern w:val="0"/>
          <w:sz w:val="28"/>
          <w:szCs w:val="28"/>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r>
        <w:rPr>
          <w:rFonts w:hint="eastAsia" w:ascii="仿宋_GB2312" w:hAnsi="宋体" w:eastAsia="仿宋_GB2312"/>
          <w:sz w:val="32"/>
          <w:szCs w:val="32"/>
        </w:rPr>
        <w:t>附件一</w:t>
      </w:r>
    </w:p>
    <w:p>
      <w:pPr>
        <w:spacing w:line="360" w:lineRule="auto"/>
        <w:rPr>
          <w:rFonts w:ascii="仿宋_GB2312" w:hAnsi="宋体" w:eastAsia="仿宋_GB2312"/>
          <w:b/>
          <w:sz w:val="32"/>
          <w:szCs w:val="32"/>
        </w:rPr>
      </w:pPr>
    </w:p>
    <w:p>
      <w:pPr>
        <w:pStyle w:val="4"/>
        <w:spacing w:after="0" w:line="460" w:lineRule="exact"/>
        <w:jc w:val="center"/>
        <w:rPr>
          <w:rFonts w:ascii="仿宋_GB2312" w:hAnsi="宋体" w:eastAsia="仿宋_GB2312"/>
          <w:sz w:val="32"/>
          <w:szCs w:val="32"/>
        </w:rPr>
      </w:pPr>
      <w:r>
        <w:rPr>
          <w:rFonts w:hint="eastAsia" w:ascii="仿宋_GB2312" w:hAnsi="宋体" w:eastAsia="仿宋_GB2312"/>
          <w:sz w:val="32"/>
          <w:szCs w:val="32"/>
        </w:rPr>
        <w:t>法定代表人授权委托书</w:t>
      </w:r>
    </w:p>
    <w:p>
      <w:pPr>
        <w:pStyle w:val="4"/>
        <w:spacing w:after="0" w:line="460" w:lineRule="exact"/>
        <w:jc w:val="center"/>
        <w:rPr>
          <w:rFonts w:ascii="仿宋_GB2312" w:eastAsia="仿宋_GB2312"/>
          <w:b/>
          <w:sz w:val="32"/>
          <w:szCs w:val="32"/>
        </w:rPr>
      </w:pPr>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r>
        <w:rPr>
          <w:rFonts w:hint="eastAsia" w:ascii="仿宋_GB2312" w:hAnsi="宋体" w:eastAsia="仿宋_GB2312"/>
          <w:sz w:val="32"/>
          <w:szCs w:val="32"/>
        </w:rPr>
        <w:t>*******公司：</w:t>
      </w:r>
    </w:p>
    <w:p>
      <w:pPr>
        <w:pStyle w:val="4"/>
        <w:spacing w:after="0" w:line="460" w:lineRule="exact"/>
        <w:rPr>
          <w:rFonts w:ascii="仿宋_GB2312" w:hAnsi="宋体" w:eastAsia="仿宋_GB2312"/>
          <w:sz w:val="32"/>
          <w:szCs w:val="32"/>
        </w:rPr>
      </w:pPr>
    </w:p>
    <w:p>
      <w:pPr>
        <w:pStyle w:val="4"/>
        <w:spacing w:after="0" w:line="4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（供应商全称）法定代表人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授权我公司</w:t>
      </w:r>
      <w:r>
        <w:rPr>
          <w:rFonts w:hint="eastAsia" w:ascii="仿宋_GB2312" w:hAnsi="宋体" w:eastAsia="仿宋_GB2312"/>
          <w:sz w:val="32"/>
          <w:szCs w:val="32"/>
          <w:u w:val="single"/>
        </w:rPr>
        <w:t xml:space="preserve">                      </w:t>
      </w:r>
      <w:r>
        <w:rPr>
          <w:rFonts w:hint="eastAsia" w:ascii="仿宋_GB2312" w:hAnsi="宋体" w:eastAsia="仿宋_GB2312"/>
          <w:sz w:val="32"/>
          <w:szCs w:val="32"/>
        </w:rPr>
        <w:t>（职务或职称）</w:t>
      </w:r>
      <w:r>
        <w:rPr>
          <w:rFonts w:hint="eastAsia" w:ascii="仿宋_GB2312" w:hAnsi="宋体" w:eastAsia="仿宋_GB2312"/>
          <w:sz w:val="32"/>
          <w:szCs w:val="32"/>
          <w:u w:val="single"/>
        </w:rPr>
        <w:t xml:space="preserve">                    </w:t>
      </w:r>
      <w:r>
        <w:rPr>
          <w:rFonts w:hint="eastAsia" w:ascii="仿宋_GB2312" w:hAnsi="宋体" w:eastAsia="仿宋_GB2312"/>
          <w:sz w:val="32"/>
          <w:szCs w:val="32"/>
        </w:rPr>
        <w:t>（姓名）为我单位本次响应授权代理人，代表我单位全权办理此次</w:t>
      </w:r>
      <w:r>
        <w:rPr>
          <w:rFonts w:hint="eastAsia" w:ascii="仿宋_GB2312" w:hAnsi="仿宋_GB2312" w:eastAsia="仿宋_GB2312" w:cs="仿宋_GB2312"/>
          <w:sz w:val="32"/>
          <w:szCs w:val="32"/>
        </w:rPr>
        <w:t>大型客车通道式洗车机采购项目</w:t>
      </w:r>
      <w:r>
        <w:rPr>
          <w:rFonts w:hint="eastAsia" w:ascii="仿宋_GB2312" w:hAnsi="宋体" w:eastAsia="仿宋_GB2312"/>
          <w:sz w:val="32"/>
          <w:szCs w:val="32"/>
        </w:rPr>
        <w:t>活动的一切事宜。</w:t>
      </w:r>
    </w:p>
    <w:p>
      <w:pPr>
        <w:pStyle w:val="4"/>
        <w:spacing w:after="0"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我单位对被授权人的签名负全部责任。</w:t>
      </w:r>
    </w:p>
    <w:p>
      <w:pPr>
        <w:pStyle w:val="4"/>
        <w:spacing w:after="0" w:line="460" w:lineRule="exact"/>
        <w:rPr>
          <w:rFonts w:ascii="仿宋_GB2312" w:hAnsi="宋体" w:eastAsia="仿宋_GB2312"/>
          <w:sz w:val="32"/>
          <w:szCs w:val="32"/>
        </w:rPr>
      </w:pPr>
    </w:p>
    <w:p>
      <w:pPr>
        <w:pStyle w:val="4"/>
        <w:spacing w:after="0"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特此授权</w:t>
      </w:r>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r>
        <w:rPr>
          <w:rFonts w:hint="eastAsia" w:ascii="仿宋_GB2312" w:hAnsi="宋体" w:eastAsia="仿宋_GB2312"/>
          <w:sz w:val="32"/>
          <w:szCs w:val="32"/>
        </w:rPr>
        <w:t>（附授权代理人身份证明复印件）</w:t>
      </w:r>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p>
    <w:p/>
    <w:p>
      <w:pPr>
        <w:pStyle w:val="4"/>
        <w:spacing w:after="0" w:line="460" w:lineRule="exact"/>
        <w:rPr>
          <w:rFonts w:ascii="仿宋_GB2312" w:hAnsi="宋体" w:eastAsia="仿宋_GB2312"/>
          <w:sz w:val="32"/>
          <w:szCs w:val="32"/>
        </w:rPr>
      </w:pPr>
    </w:p>
    <w:p>
      <w:pPr>
        <w:pStyle w:val="4"/>
        <w:spacing w:after="0" w:line="460" w:lineRule="exact"/>
        <w:rPr>
          <w:rFonts w:ascii="仿宋_GB2312" w:hAnsi="宋体" w:eastAsia="仿宋_GB2312"/>
          <w:sz w:val="32"/>
          <w:szCs w:val="32"/>
        </w:rPr>
      </w:pPr>
      <w:r>
        <w:rPr>
          <w:rFonts w:hint="eastAsia" w:ascii="仿宋_GB2312" w:hAnsi="宋体" w:eastAsia="仿宋_GB2312"/>
          <w:sz w:val="32"/>
          <w:szCs w:val="32"/>
        </w:rPr>
        <w:t>单位名称（公章）：</w:t>
      </w:r>
      <w:r>
        <w:rPr>
          <w:rFonts w:hint="eastAsia" w:ascii="仿宋_GB2312" w:hAnsi="宋体" w:eastAsia="仿宋_GB2312"/>
          <w:sz w:val="32"/>
          <w:szCs w:val="32"/>
          <w:u w:val="single"/>
        </w:rPr>
        <w:t xml:space="preserve">                 </w:t>
      </w:r>
    </w:p>
    <w:p>
      <w:pPr>
        <w:pStyle w:val="4"/>
        <w:spacing w:after="0" w:line="460" w:lineRule="exact"/>
        <w:rPr>
          <w:rFonts w:ascii="仿宋_GB2312" w:hAnsi="宋体" w:eastAsia="仿宋_GB2312"/>
          <w:sz w:val="32"/>
          <w:szCs w:val="32"/>
        </w:rPr>
      </w:pPr>
      <w:r>
        <w:rPr>
          <w:rFonts w:hint="eastAsia" w:ascii="仿宋_GB2312" w:hAnsi="宋体" w:eastAsia="仿宋_GB2312"/>
          <w:sz w:val="32"/>
          <w:szCs w:val="32"/>
        </w:rPr>
        <w:t>法定代表人签字：</w:t>
      </w:r>
      <w:r>
        <w:rPr>
          <w:rFonts w:hint="eastAsia" w:ascii="仿宋_GB2312" w:hAnsi="宋体" w:eastAsia="仿宋_GB2312"/>
          <w:sz w:val="32"/>
          <w:szCs w:val="32"/>
          <w:u w:val="single"/>
        </w:rPr>
        <w:t xml:space="preserve">                  </w:t>
      </w:r>
    </w:p>
    <w:p>
      <w:pPr>
        <w:pStyle w:val="4"/>
        <w:spacing w:after="0" w:line="460" w:lineRule="exact"/>
        <w:rPr>
          <w:rFonts w:ascii="仿宋_GB2312" w:hAnsi="宋体" w:eastAsia="仿宋_GB2312"/>
          <w:sz w:val="32"/>
          <w:szCs w:val="32"/>
        </w:rPr>
      </w:pPr>
      <w:r>
        <w:rPr>
          <w:rFonts w:hint="eastAsia" w:ascii="仿宋_GB2312" w:hAnsi="宋体" w:eastAsia="仿宋_GB2312"/>
          <w:sz w:val="32"/>
          <w:szCs w:val="32"/>
        </w:rPr>
        <w:t>授权代理人签字：</w:t>
      </w:r>
      <w:r>
        <w:rPr>
          <w:rFonts w:hint="eastAsia" w:ascii="仿宋_GB2312" w:hAnsi="宋体" w:eastAsia="仿宋_GB2312"/>
          <w:sz w:val="32"/>
          <w:szCs w:val="32"/>
          <w:u w:val="single"/>
        </w:rPr>
        <w:t xml:space="preserve">                  </w:t>
      </w:r>
    </w:p>
    <w:p>
      <w:pPr>
        <w:pStyle w:val="4"/>
        <w:spacing w:after="0" w:line="460" w:lineRule="exact"/>
        <w:rPr>
          <w:rFonts w:ascii="仿宋_GB2312" w:hAnsi="宋体" w:eastAsia="仿宋_GB2312"/>
          <w:sz w:val="32"/>
          <w:szCs w:val="32"/>
        </w:rPr>
      </w:pPr>
    </w:p>
    <w:p>
      <w:pPr>
        <w:pStyle w:val="4"/>
        <w:spacing w:after="0" w:line="460" w:lineRule="exact"/>
        <w:ind w:right="283" w:rightChars="135"/>
        <w:rPr>
          <w:rFonts w:ascii="仿宋_GB2312" w:hAnsi="宋体" w:eastAsia="仿宋_GB2312"/>
          <w:sz w:val="32"/>
          <w:szCs w:val="32"/>
        </w:rPr>
      </w:pPr>
    </w:p>
    <w:p>
      <w:pPr>
        <w:pStyle w:val="4"/>
        <w:spacing w:after="0" w:line="460" w:lineRule="exact"/>
        <w:ind w:right="283" w:rightChars="135"/>
        <w:jc w:val="right"/>
        <w:rPr>
          <w:rFonts w:ascii="仿宋_GB2312" w:hAnsi="宋体" w:eastAsia="仿宋_GB2312"/>
          <w:sz w:val="32"/>
          <w:szCs w:val="32"/>
        </w:rPr>
      </w:pPr>
      <w:r>
        <w:rPr>
          <w:rFonts w:hint="eastAsia" w:ascii="仿宋_GB2312" w:hAnsi="宋体" w:eastAsia="仿宋_GB2312"/>
          <w:sz w:val="32"/>
          <w:szCs w:val="32"/>
        </w:rPr>
        <w:t>年    月    日</w:t>
      </w:r>
    </w:p>
    <w:p/>
    <w:p/>
    <w:p>
      <w:pPr>
        <w:rPr>
          <w:rFonts w:ascii="仿宋_GB2312" w:eastAsia="仿宋_GB2312"/>
          <w:sz w:val="32"/>
          <w:szCs w:val="32"/>
        </w:rPr>
      </w:pPr>
      <w:r>
        <w:rPr>
          <w:rFonts w:hint="eastAsia" w:ascii="仿宋_GB2312" w:eastAsia="仿宋_GB2312"/>
          <w:sz w:val="32"/>
          <w:szCs w:val="32"/>
        </w:rPr>
        <w:t>附件二：</w:t>
      </w:r>
    </w:p>
    <w:p>
      <w:pPr>
        <w:spacing w:line="64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公平竞争承诺书</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致：自贡市公交集团有限责任公司</w:t>
      </w:r>
    </w:p>
    <w:p>
      <w:pPr>
        <w:spacing w:line="640" w:lineRule="exact"/>
        <w:ind w:right="80" w:rightChars="38"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本公司自愿接受贵司邀请，积极参加自贡市公交集团有限责任公司：大型客车通道式洗车机采购的竞争性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。为杜绝商业贿赂现象，维护良好管理秩序，共同营造公平、公正的竞争环境，我司郑重承诺：</w:t>
      </w:r>
    </w:p>
    <w:p>
      <w:pPr>
        <w:tabs>
          <w:tab w:val="left" w:pos="3075"/>
        </w:tabs>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1、我方已详细审核全部项目公告文件并自愿接受相应内容要求。</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2、我方自愿参与本次竞争性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，遵守相关规则，认同程序及时间安排，接受竞争性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结果，其参与产生的一切费用自行负责。</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3、我方保证所提交《响应文件》中相关资料与描述真实有效，对所提供的所有信息负责。</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4、一旦我方确定为成交供应商，我方承诺在3个工作日内签定合同，严格按合同约定按时完成，并承担相应的责任。</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5、遵守贵司就前述项目文件所制定的所有相关流程及要求，坚持独立性，保证不以任何手段了解或意图了解其他参与人情况及其报价信息。</w:t>
      </w:r>
    </w:p>
    <w:p>
      <w:pPr>
        <w:spacing w:line="640" w:lineRule="exact"/>
        <w:ind w:firstLine="729" w:firstLineChars="228"/>
        <w:rPr>
          <w:rFonts w:ascii="仿宋_GB2312" w:hAnsi="仿宋_GB2312" w:eastAsia="仿宋_GB2312" w:cs="仿宋_GB2312"/>
          <w:sz w:val="32"/>
          <w:szCs w:val="32"/>
        </w:rPr>
      </w:pPr>
      <w:r>
        <w:rPr>
          <w:rFonts w:hint="eastAsia" w:ascii="仿宋_GB2312" w:hAnsi="仿宋_GB2312" w:eastAsia="仿宋_GB2312" w:cs="仿宋_GB2312"/>
          <w:sz w:val="32"/>
          <w:szCs w:val="32"/>
        </w:rPr>
        <w:t>6、保证不私下接触贵司负责竞争性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组织工作的人员及相关领导。</w:t>
      </w:r>
    </w:p>
    <w:p>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7、保证不对贵司负责竞争性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组织工作的人员及相关领导进行宴请、招待，或赠送及承诺赠送礼金、礼品、礼券、其他利益。</w:t>
      </w:r>
    </w:p>
    <w:p>
      <w:pPr>
        <w:spacing w:line="64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8、除从自贵司公开渠道获取相关信息外，保证不以其它方式刺探或意图刺探贵司竞争性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相关信息及其进展。</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9、保证采取内部约束措施，禁止具体经办人或其他相关人员私自实施前述各项禁止性行为，并对其违规后果承担连带责任。</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10、如出现违反上述各项承诺情况，自愿接受贵司取消资格、没收保证金、解除合同等处罚措施，并对贵司因此所受损失进行全额赔偿。</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11、如贵司负责竞争性</w:t>
      </w:r>
      <w:r>
        <w:rPr>
          <w:rFonts w:hint="eastAsia" w:ascii="仿宋_GB2312" w:hAnsi="仿宋_GB2312" w:eastAsia="仿宋_GB2312" w:cs="仿宋_GB2312"/>
          <w:sz w:val="32"/>
          <w:szCs w:val="32"/>
          <w:lang w:eastAsia="zh-CN"/>
        </w:rPr>
        <w:t>磋商</w:t>
      </w:r>
      <w:r>
        <w:rPr>
          <w:rFonts w:hint="eastAsia" w:ascii="仿宋_GB2312" w:hAnsi="仿宋_GB2312" w:eastAsia="仿宋_GB2312" w:cs="仿宋_GB2312"/>
          <w:sz w:val="32"/>
          <w:szCs w:val="32"/>
        </w:rPr>
        <w:t>组织工作的人员及相关领导，明示或暗示要求宴请、招待，或索取礼金、礼品、礼券、其他利益，或故意刁难、显失公平的，保证立即向贵司监察部门进行举报。</w:t>
      </w:r>
    </w:p>
    <w:p>
      <w:pPr>
        <w:spacing w:line="640" w:lineRule="exact"/>
        <w:ind w:left="5055" w:leftChars="350" w:hanging="4320" w:hangingChars="13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特此承诺 。                                                            承诺单位：                                                                 法定代表人：             </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sz w:val="22"/>
        </w:rPr>
      </w:pPr>
    </w:p>
    <w:p>
      <w:pPr>
        <w:tabs>
          <w:tab w:val="left" w:pos="1546"/>
        </w:tabs>
        <w:autoSpaceDE w:val="0"/>
        <w:autoSpaceDN w:val="0"/>
        <w:adjustRightInd w:val="0"/>
        <w:spacing w:line="360" w:lineRule="auto"/>
        <w:jc w:val="left"/>
        <w:rPr>
          <w:rFonts w:ascii="仿宋_GB2312" w:hAnsi="宋体" w:eastAsia="仿宋_GB2312" w:cs="宋体"/>
          <w:kern w:val="0"/>
          <w:sz w:val="32"/>
          <w:szCs w:val="28"/>
        </w:rPr>
      </w:pPr>
      <w:r>
        <w:rPr>
          <w:rFonts w:hint="eastAsia" w:ascii="仿宋_GB2312" w:hAnsi="宋体" w:eastAsia="仿宋_GB2312" w:cs="宋体"/>
          <w:kern w:val="0"/>
          <w:sz w:val="32"/>
          <w:szCs w:val="28"/>
        </w:rPr>
        <w:t>附件三：报价表（见式样）</w:t>
      </w:r>
    </w:p>
    <w:p>
      <w:pPr>
        <w:pStyle w:val="25"/>
        <w:ind w:firstLine="2530" w:firstLineChars="700"/>
        <w:rPr>
          <w:rFonts w:ascii="仿宋_GB2312" w:hAnsi="宋体" w:eastAsia="仿宋_GB2312"/>
          <w:b/>
          <w:sz w:val="36"/>
          <w:szCs w:val="28"/>
        </w:rPr>
      </w:pPr>
      <w:r>
        <w:rPr>
          <w:rFonts w:hint="eastAsia" w:ascii="仿宋_GB2312" w:hAnsi="宋体" w:eastAsia="仿宋_GB2312"/>
          <w:b/>
          <w:sz w:val="36"/>
          <w:szCs w:val="28"/>
        </w:rPr>
        <w:t>报价表（式样）</w:t>
      </w:r>
    </w:p>
    <w:tbl>
      <w:tblPr>
        <w:tblStyle w:val="9"/>
        <w:tblW w:w="0" w:type="auto"/>
        <w:tblInd w:w="0" w:type="dxa"/>
        <w:tblLayout w:type="fixed"/>
        <w:tblCellMar>
          <w:top w:w="15" w:type="dxa"/>
          <w:left w:w="15" w:type="dxa"/>
          <w:bottom w:w="15" w:type="dxa"/>
          <w:right w:w="15" w:type="dxa"/>
        </w:tblCellMar>
      </w:tblPr>
      <w:tblGrid>
        <w:gridCol w:w="569"/>
        <w:gridCol w:w="2281"/>
        <w:gridCol w:w="1560"/>
        <w:gridCol w:w="2269"/>
        <w:gridCol w:w="1657"/>
      </w:tblGrid>
      <w:tr>
        <w:tblPrEx>
          <w:tblCellMar>
            <w:top w:w="15" w:type="dxa"/>
            <w:left w:w="15" w:type="dxa"/>
            <w:bottom w:w="15" w:type="dxa"/>
            <w:right w:w="15" w:type="dxa"/>
          </w:tblCellMar>
        </w:tblPrEx>
        <w:trPr>
          <w:trHeight w:val="907"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序号</w:t>
            </w:r>
          </w:p>
        </w:tc>
        <w:tc>
          <w:tcPr>
            <w:tcW w:w="2281"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名称</w:t>
            </w:r>
          </w:p>
        </w:tc>
        <w:tc>
          <w:tcPr>
            <w:tcW w:w="1560"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数量</w:t>
            </w:r>
          </w:p>
        </w:tc>
        <w:tc>
          <w:tcPr>
            <w:tcW w:w="2269"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规格型号</w:t>
            </w:r>
          </w:p>
        </w:tc>
        <w:tc>
          <w:tcPr>
            <w:tcW w:w="1657"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价格（元）</w:t>
            </w:r>
          </w:p>
        </w:tc>
      </w:tr>
      <w:tr>
        <w:tblPrEx>
          <w:tblCellMar>
            <w:top w:w="15" w:type="dxa"/>
            <w:left w:w="15" w:type="dxa"/>
            <w:bottom w:w="15" w:type="dxa"/>
            <w:right w:w="15" w:type="dxa"/>
          </w:tblCellMar>
        </w:tblPrEx>
        <w:trPr>
          <w:trHeight w:val="753"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1</w:t>
            </w:r>
          </w:p>
        </w:tc>
        <w:tc>
          <w:tcPr>
            <w:tcW w:w="2281"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p>
        </w:tc>
        <w:tc>
          <w:tcPr>
            <w:tcW w:w="1560"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r>
              <w:rPr>
                <w:rFonts w:hint="eastAsia" w:ascii="仿宋_GB2312" w:hAnsi="宋体" w:eastAsia="仿宋_GB2312"/>
              </w:rPr>
              <w:t>1</w:t>
            </w:r>
          </w:p>
        </w:tc>
        <w:tc>
          <w:tcPr>
            <w:tcW w:w="2269"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p>
        </w:tc>
        <w:tc>
          <w:tcPr>
            <w:tcW w:w="1657" w:type="dxa"/>
            <w:tcBorders>
              <w:top w:val="single" w:color="000000" w:sz="4" w:space="0"/>
              <w:left w:val="nil"/>
              <w:bottom w:val="single" w:color="000000" w:sz="4" w:space="0"/>
              <w:right w:val="single" w:color="000000" w:sz="4" w:space="0"/>
            </w:tcBorders>
            <w:vAlign w:val="center"/>
          </w:tcPr>
          <w:p>
            <w:pPr>
              <w:pStyle w:val="25"/>
              <w:jc w:val="center"/>
              <w:rPr>
                <w:rFonts w:ascii="仿宋_GB2312" w:hAnsi="宋体" w:eastAsia="仿宋_GB2312"/>
              </w:rPr>
            </w:pPr>
          </w:p>
        </w:tc>
      </w:tr>
      <w:tr>
        <w:tblPrEx>
          <w:tblCellMar>
            <w:top w:w="15" w:type="dxa"/>
            <w:left w:w="15" w:type="dxa"/>
            <w:bottom w:w="15" w:type="dxa"/>
            <w:right w:w="15" w:type="dxa"/>
          </w:tblCellMar>
        </w:tblPrEx>
        <w:trPr>
          <w:trHeight w:val="821" w:hRule="atLeast"/>
        </w:trPr>
        <w:tc>
          <w:tcPr>
            <w:tcW w:w="8336" w:type="dxa"/>
            <w:gridSpan w:val="5"/>
            <w:tcBorders>
              <w:top w:val="single" w:color="000000" w:sz="4" w:space="0"/>
              <w:left w:val="single" w:color="000000" w:sz="4" w:space="0"/>
              <w:bottom w:val="single" w:color="000000" w:sz="4" w:space="0"/>
              <w:right w:val="single" w:color="000000" w:sz="4" w:space="0"/>
            </w:tcBorders>
            <w:vAlign w:val="center"/>
          </w:tcPr>
          <w:p>
            <w:pPr>
              <w:pStyle w:val="25"/>
              <w:rPr>
                <w:rFonts w:ascii="仿宋_GB2312" w:hAnsi="宋体" w:eastAsia="仿宋_GB2312"/>
              </w:rPr>
            </w:pPr>
            <w:r>
              <w:rPr>
                <w:rFonts w:hint="eastAsia" w:ascii="仿宋_GB2312" w:hAnsi="宋体" w:eastAsia="仿宋_GB2312"/>
              </w:rPr>
              <w:t>价格(大写) :</w:t>
            </w:r>
          </w:p>
        </w:tc>
      </w:tr>
    </w:tbl>
    <w:p>
      <w:pPr>
        <w:spacing w:line="360" w:lineRule="auto"/>
        <w:rPr>
          <w:rFonts w:ascii="仿宋_GB2312" w:hAnsi="宋体" w:eastAsia="仿宋_GB2312"/>
          <w:sz w:val="28"/>
          <w:szCs w:val="28"/>
        </w:rPr>
      </w:pPr>
      <w:r>
        <w:rPr>
          <w:rFonts w:hint="eastAsia" w:ascii="仿宋_GB2312" w:hAnsi="宋体" w:eastAsia="仿宋_GB2312"/>
          <w:sz w:val="28"/>
          <w:szCs w:val="28"/>
        </w:rPr>
        <w:t>注：1、单价不得超过最高限价，否则作无效响应文件处理。</w:t>
      </w:r>
    </w:p>
    <w:p>
      <w:pPr>
        <w:pStyle w:val="25"/>
        <w:ind w:firstLine="560" w:firstLineChars="200"/>
        <w:rPr>
          <w:rFonts w:ascii="仿宋_GB2312" w:hAnsi="宋体" w:eastAsia="仿宋_GB2312"/>
          <w:sz w:val="28"/>
          <w:szCs w:val="28"/>
        </w:rPr>
      </w:pPr>
      <w:r>
        <w:rPr>
          <w:rFonts w:hint="eastAsia" w:ascii="仿宋_GB2312" w:hAnsi="宋体" w:eastAsia="仿宋_GB2312"/>
          <w:sz w:val="28"/>
          <w:szCs w:val="28"/>
        </w:rPr>
        <w:t>2、供应商报价应是最终用户验收合格后的总价（含税价，税率13%），报价包括设计、生产、运输、装卸、安装及技术指导、调试、验收、合格报告、售后服务等所有费用，成交价不因物价波动、政策调整等因素调整。</w:t>
      </w:r>
    </w:p>
    <w:p>
      <w:pPr>
        <w:pStyle w:val="25"/>
        <w:ind w:firstLine="560" w:firstLineChars="200"/>
        <w:rPr>
          <w:rFonts w:ascii="仿宋_GB2312" w:hAnsi="宋体" w:eastAsia="仿宋_GB2312"/>
          <w:sz w:val="28"/>
          <w:szCs w:val="28"/>
        </w:rPr>
      </w:pPr>
      <w:r>
        <w:rPr>
          <w:rFonts w:hint="eastAsia" w:ascii="仿宋_GB2312" w:hAnsi="宋体" w:eastAsia="仿宋_GB2312"/>
          <w:sz w:val="28"/>
          <w:szCs w:val="28"/>
        </w:rPr>
        <w:t xml:space="preserve">                                                                                     </w:t>
      </w:r>
    </w:p>
    <w:p>
      <w:pPr>
        <w:pStyle w:val="25"/>
        <w:spacing w:line="400" w:lineRule="atLeast"/>
        <w:ind w:firstLine="480"/>
        <w:rPr>
          <w:rFonts w:ascii="仿宋_GB2312" w:hAnsi="宋体" w:eastAsia="仿宋_GB2312"/>
          <w:sz w:val="28"/>
          <w:szCs w:val="28"/>
        </w:rPr>
      </w:pPr>
      <w:r>
        <w:rPr>
          <w:rFonts w:hint="eastAsia" w:ascii="仿宋_GB2312" w:hAnsi="宋体" w:eastAsia="仿宋_GB2312"/>
          <w:sz w:val="28"/>
          <w:szCs w:val="28"/>
        </w:rPr>
        <w:t xml:space="preserve">供应商名称： </w:t>
      </w:r>
      <w:r>
        <w:rPr>
          <w:rFonts w:hint="eastAsia" w:ascii="仿宋_GB2312" w:hAnsi="宋体" w:eastAsia="仿宋_GB2312"/>
          <w:sz w:val="28"/>
          <w:szCs w:val="28"/>
          <w:u w:val="single"/>
        </w:rPr>
        <w:t xml:space="preserve">                       </w:t>
      </w:r>
      <w:r>
        <w:rPr>
          <w:rFonts w:hint="eastAsia" w:ascii="仿宋_GB2312" w:hAnsi="宋体" w:eastAsia="仿宋_GB2312"/>
          <w:sz w:val="28"/>
          <w:szCs w:val="28"/>
        </w:rPr>
        <w:t>(盖章)</w:t>
      </w:r>
    </w:p>
    <w:p>
      <w:pPr>
        <w:pStyle w:val="25"/>
        <w:spacing w:line="400" w:lineRule="atLeast"/>
        <w:ind w:firstLine="480"/>
        <w:rPr>
          <w:rFonts w:ascii="仿宋_GB2312" w:hAnsi="宋体" w:eastAsia="仿宋_GB2312"/>
          <w:sz w:val="28"/>
          <w:szCs w:val="28"/>
          <w:u w:val="single"/>
        </w:rPr>
      </w:pPr>
      <w:r>
        <w:rPr>
          <w:rFonts w:hint="eastAsia" w:ascii="仿宋_GB2312" w:hAnsi="宋体" w:eastAsia="仿宋_GB2312"/>
          <w:sz w:val="28"/>
          <w:szCs w:val="28"/>
        </w:rPr>
        <w:t>法定代表人（签章）或被授权人（签字）：</w:t>
      </w:r>
      <w:r>
        <w:rPr>
          <w:rFonts w:hint="eastAsia" w:ascii="仿宋_GB2312" w:hAnsi="宋体" w:eastAsia="仿宋_GB2312"/>
          <w:sz w:val="28"/>
          <w:szCs w:val="28"/>
          <w:u w:val="single"/>
        </w:rPr>
        <w:t xml:space="preserve">          </w:t>
      </w:r>
    </w:p>
    <w:p>
      <w:pPr>
        <w:pStyle w:val="25"/>
        <w:spacing w:line="400" w:lineRule="atLeast"/>
        <w:ind w:firstLine="480"/>
        <w:rPr>
          <w:rFonts w:ascii="仿宋_GB2312" w:hAnsi="宋体" w:eastAsia="仿宋_GB2312"/>
          <w:sz w:val="28"/>
          <w:szCs w:val="28"/>
          <w:u w:val="single"/>
        </w:rPr>
      </w:pPr>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p>
    <w:p>
      <w:pPr>
        <w:pStyle w:val="25"/>
        <w:spacing w:line="400" w:lineRule="atLeast"/>
        <w:ind w:firstLine="480"/>
        <w:rPr>
          <w:rFonts w:ascii="仿宋_GB2312" w:hAnsi="宋体" w:eastAsia="仿宋_GB2312"/>
          <w:sz w:val="28"/>
          <w:szCs w:val="28"/>
        </w:rPr>
      </w:pPr>
      <w:r>
        <w:rPr>
          <w:rFonts w:hint="eastAsia" w:ascii="仿宋_GB2312" w:hAnsi="宋体" w:eastAsia="仿宋_GB2312"/>
          <w:sz w:val="28"/>
          <w:szCs w:val="28"/>
        </w:rPr>
        <w:t>（注：报价表请自行下载打印，并盖章、签字，用于供应商在现场</w:t>
      </w:r>
      <w:r>
        <w:rPr>
          <w:rFonts w:hint="eastAsia" w:ascii="仿宋_GB2312" w:hAnsi="宋体" w:eastAsia="仿宋_GB2312"/>
          <w:sz w:val="28"/>
          <w:szCs w:val="28"/>
          <w:lang w:eastAsia="zh-CN"/>
        </w:rPr>
        <w:t>磋商</w:t>
      </w:r>
      <w:r>
        <w:rPr>
          <w:rFonts w:hint="eastAsia" w:ascii="仿宋_GB2312" w:hAnsi="宋体" w:eastAsia="仿宋_GB2312"/>
          <w:sz w:val="28"/>
          <w:szCs w:val="28"/>
        </w:rPr>
        <w:t>后填写。）</w:t>
      </w:r>
    </w:p>
    <w:p>
      <w:pPr>
        <w:pStyle w:val="3"/>
        <w:spacing w:before="0" w:after="0"/>
        <w:rPr>
          <w:rFonts w:ascii="仿宋_GB2312" w:hAnsi="宋体" w:eastAsia="仿宋_GB2312" w:cs="宋体"/>
          <w:b w:val="0"/>
          <w:kern w:val="0"/>
          <w:sz w:val="28"/>
          <w:szCs w:val="28"/>
        </w:rPr>
      </w:pPr>
      <w:r>
        <w:rPr>
          <w:rFonts w:hint="eastAsia" w:ascii="仿宋_GB2312" w:hAnsi="宋体" w:eastAsia="仿宋_GB2312"/>
          <w:sz w:val="28"/>
          <w:szCs w:val="28"/>
        </w:rPr>
        <w:br w:type="page"/>
      </w:r>
      <w:r>
        <w:rPr>
          <w:rFonts w:hint="eastAsia" w:ascii="仿宋_GB2312" w:hAnsi="宋体" w:eastAsia="仿宋_GB2312" w:cs="宋体"/>
          <w:b w:val="0"/>
          <w:kern w:val="0"/>
          <w:szCs w:val="28"/>
        </w:rPr>
        <w:t xml:space="preserve"> 附件四：</w:t>
      </w:r>
    </w:p>
    <w:p>
      <w:pPr>
        <w:pStyle w:val="3"/>
        <w:spacing w:before="0" w:after="0"/>
        <w:jc w:val="center"/>
        <w:rPr>
          <w:rFonts w:ascii="仿宋_GB2312" w:hAnsi="宋体" w:eastAsia="仿宋_GB2312" w:cs="宋体"/>
          <w:kern w:val="0"/>
          <w:sz w:val="28"/>
          <w:szCs w:val="28"/>
        </w:rPr>
      </w:pPr>
      <w:r>
        <w:rPr>
          <w:rFonts w:hint="eastAsia" w:ascii="仿宋_GB2312" w:hAnsi="宋体" w:eastAsia="仿宋_GB2312"/>
          <w:b w:val="0"/>
          <w:sz w:val="28"/>
          <w:szCs w:val="28"/>
        </w:rPr>
        <w:t xml:space="preserve"> 采购合同书(样本)</w:t>
      </w:r>
    </w:p>
    <w:p>
      <w:pPr>
        <w:ind w:left="-2" w:leftChars="-1"/>
        <w:jc w:val="left"/>
        <w:rPr>
          <w:rFonts w:ascii="仿宋_GB2312" w:hAnsi="宋体" w:eastAsia="仿宋_GB2312" w:cs="宋体"/>
          <w:kern w:val="0"/>
          <w:sz w:val="28"/>
          <w:szCs w:val="28"/>
        </w:rPr>
      </w:pPr>
      <w:r>
        <w:rPr>
          <w:rFonts w:hint="eastAsia" w:ascii="仿宋_GB2312" w:eastAsia="仿宋_GB2312"/>
          <w:sz w:val="28"/>
          <w:szCs w:val="28"/>
        </w:rPr>
        <w:t>合同号：</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10"/>
        <w:gridCol w:w="44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4610" w:type="dxa"/>
            <w:vAlign w:val="center"/>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甲方(买方):</w:t>
            </w:r>
          </w:p>
        </w:tc>
        <w:tc>
          <w:tcPr>
            <w:tcW w:w="4417" w:type="dxa"/>
            <w:vAlign w:val="center"/>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乙方（卖方）：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cs="宋体"/>
                <w:kern w:val="0"/>
                <w:sz w:val="28"/>
                <w:szCs w:val="28"/>
              </w:rPr>
            </w:pPr>
            <w:r>
              <w:rPr>
                <w:rFonts w:hint="eastAsia" w:ascii="仿宋_GB2312" w:hAnsi="宋体" w:eastAsia="仿宋_GB2312"/>
                <w:b/>
                <w:bCs/>
                <w:sz w:val="28"/>
                <w:szCs w:val="28"/>
              </w:rPr>
              <w:t>单位地址：</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单位地址：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委托代理人：</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委托代理人：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电话/手机：</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电话/手机：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传    真：</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传    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开户银行：</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帐    号：</w:t>
            </w:r>
          </w:p>
        </w:tc>
        <w:tc>
          <w:tcPr>
            <w:tcW w:w="4417" w:type="dxa"/>
          </w:tcPr>
          <w:p>
            <w:pPr>
              <w:ind w:left="-2" w:leftChars="-1"/>
              <w:jc w:val="left"/>
              <w:rPr>
                <w:rFonts w:ascii="仿宋_GB2312" w:hAnsi="宋体" w:eastAsia="仿宋_GB2312"/>
                <w:b/>
                <w:sz w:val="28"/>
                <w:szCs w:val="28"/>
              </w:rPr>
            </w:pPr>
            <w:r>
              <w:rPr>
                <w:rFonts w:hint="eastAsia" w:ascii="仿宋_GB2312" w:hAnsi="宋体" w:eastAsia="仿宋_GB2312"/>
                <w:b/>
                <w:bCs/>
                <w:sz w:val="28"/>
                <w:szCs w:val="28"/>
              </w:rPr>
              <w:t>帐    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4610"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税    号：</w:t>
            </w:r>
          </w:p>
        </w:tc>
        <w:tc>
          <w:tcPr>
            <w:tcW w:w="4417" w:type="dxa"/>
          </w:tcPr>
          <w:p>
            <w:pPr>
              <w:ind w:left="-2" w:leftChars="-1"/>
              <w:jc w:val="left"/>
              <w:rPr>
                <w:rFonts w:ascii="仿宋_GB2312" w:hAnsi="宋体" w:eastAsia="仿宋_GB2312"/>
                <w:b/>
                <w:bCs/>
                <w:sz w:val="28"/>
                <w:szCs w:val="28"/>
              </w:rPr>
            </w:pPr>
            <w:r>
              <w:rPr>
                <w:rFonts w:hint="eastAsia" w:ascii="仿宋_GB2312" w:hAnsi="宋体" w:eastAsia="仿宋_GB2312"/>
                <w:b/>
                <w:bCs/>
                <w:sz w:val="28"/>
                <w:szCs w:val="28"/>
              </w:rPr>
              <w:t>税    号：</w:t>
            </w:r>
          </w:p>
        </w:tc>
      </w:tr>
    </w:tbl>
    <w:p>
      <w:pPr>
        <w:ind w:left="-2" w:leftChars="-1"/>
        <w:jc w:val="left"/>
        <w:rPr>
          <w:rFonts w:ascii="仿宋_GB2312" w:hAnsi="宋体" w:eastAsia="仿宋_GB2312"/>
          <w:sz w:val="28"/>
          <w:szCs w:val="28"/>
        </w:rPr>
      </w:pPr>
      <w:r>
        <w:rPr>
          <w:rFonts w:hint="eastAsia" w:ascii="仿宋_GB2312" w:hAnsi="宋体" w:eastAsia="仿宋_GB2312"/>
          <w:sz w:val="28"/>
          <w:szCs w:val="28"/>
        </w:rPr>
        <w:t>甲乙双方根据《中华人民共和国合同法》及其他有关法律规定，遵循自愿、公平、诚信的原则，协商并签订本合同，供双方履行：</w:t>
      </w:r>
    </w:p>
    <w:p>
      <w:pPr>
        <w:ind w:left="-2" w:leftChars="-1"/>
        <w:jc w:val="left"/>
        <w:rPr>
          <w:rFonts w:ascii="仿宋_GB2312" w:eastAsia="仿宋_GB2312"/>
          <w:b/>
          <w:sz w:val="28"/>
          <w:szCs w:val="28"/>
        </w:rPr>
      </w:pPr>
      <w:r>
        <w:rPr>
          <w:rFonts w:hint="eastAsia" w:ascii="仿宋_GB2312" w:eastAsia="仿宋_GB2312"/>
          <w:b/>
          <w:sz w:val="28"/>
          <w:szCs w:val="28"/>
        </w:rPr>
        <w:t>一、产品的名称、规格、单价、数量及金额：</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41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ind w:left="-2" w:leftChars="-1"/>
              <w:jc w:val="center"/>
              <w:rPr>
                <w:rFonts w:ascii="仿宋_GB2312" w:hAnsi="宋体" w:eastAsia="仿宋_GB2312"/>
                <w:sz w:val="28"/>
                <w:szCs w:val="28"/>
              </w:rPr>
            </w:pPr>
            <w:r>
              <w:rPr>
                <w:rFonts w:hint="eastAsia" w:ascii="仿宋_GB2312" w:hAnsi="宋体" w:eastAsia="仿宋_GB2312"/>
                <w:sz w:val="28"/>
                <w:szCs w:val="28"/>
              </w:rPr>
              <w:t>商品名称</w:t>
            </w:r>
          </w:p>
        </w:tc>
        <w:tc>
          <w:tcPr>
            <w:tcW w:w="1843" w:type="dxa"/>
            <w:vAlign w:val="center"/>
          </w:tcPr>
          <w:p>
            <w:pPr>
              <w:ind w:left="-2" w:leftChars="-1"/>
              <w:jc w:val="center"/>
              <w:rPr>
                <w:rFonts w:ascii="仿宋_GB2312" w:hAnsi="宋体" w:eastAsia="仿宋_GB2312"/>
                <w:sz w:val="28"/>
                <w:szCs w:val="28"/>
              </w:rPr>
            </w:pPr>
            <w:r>
              <w:rPr>
                <w:rFonts w:hint="eastAsia" w:ascii="仿宋_GB2312" w:hAnsi="宋体" w:eastAsia="仿宋_GB2312"/>
                <w:sz w:val="28"/>
                <w:szCs w:val="28"/>
              </w:rPr>
              <w:t>规格型号</w:t>
            </w:r>
          </w:p>
        </w:tc>
        <w:tc>
          <w:tcPr>
            <w:tcW w:w="1417" w:type="dxa"/>
            <w:vAlign w:val="center"/>
          </w:tcPr>
          <w:p>
            <w:pPr>
              <w:ind w:left="-2" w:leftChars="-1"/>
              <w:jc w:val="center"/>
              <w:rPr>
                <w:rFonts w:ascii="仿宋_GB2312" w:hAnsi="宋体" w:eastAsia="仿宋_GB2312"/>
                <w:sz w:val="28"/>
                <w:szCs w:val="28"/>
              </w:rPr>
            </w:pPr>
            <w:r>
              <w:rPr>
                <w:rFonts w:hint="eastAsia" w:ascii="仿宋_GB2312" w:hAnsi="宋体" w:eastAsia="仿宋_GB2312"/>
                <w:sz w:val="28"/>
                <w:szCs w:val="28"/>
              </w:rPr>
              <w:t>数量</w:t>
            </w:r>
          </w:p>
        </w:tc>
        <w:tc>
          <w:tcPr>
            <w:tcW w:w="3402" w:type="dxa"/>
            <w:vAlign w:val="center"/>
          </w:tcPr>
          <w:p>
            <w:pPr>
              <w:ind w:left="-2" w:leftChars="-1"/>
              <w:jc w:val="center"/>
              <w:rPr>
                <w:rFonts w:ascii="仿宋_GB2312" w:hAnsi="宋体" w:eastAsia="仿宋_GB2312"/>
                <w:sz w:val="28"/>
                <w:szCs w:val="28"/>
              </w:rPr>
            </w:pPr>
            <w:r>
              <w:rPr>
                <w:rFonts w:hint="eastAsia" w:ascii="仿宋_GB2312" w:hAnsi="宋体" w:eastAsia="仿宋_GB2312"/>
                <w:sz w:val="28"/>
                <w:szCs w:val="28"/>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ind w:left="-2" w:leftChars="-1"/>
              <w:jc w:val="left"/>
              <w:rPr>
                <w:rFonts w:ascii="仿宋_GB2312" w:hAnsi="宋体" w:eastAsia="仿宋_GB2312"/>
                <w:sz w:val="28"/>
                <w:szCs w:val="28"/>
              </w:rPr>
            </w:pPr>
          </w:p>
        </w:tc>
        <w:tc>
          <w:tcPr>
            <w:tcW w:w="1843" w:type="dxa"/>
            <w:vAlign w:val="center"/>
          </w:tcPr>
          <w:p>
            <w:pPr>
              <w:ind w:left="-2" w:leftChars="-1"/>
              <w:jc w:val="left"/>
              <w:rPr>
                <w:rFonts w:ascii="仿宋_GB2312" w:hAnsi="宋体" w:eastAsia="仿宋_GB2312"/>
                <w:sz w:val="28"/>
                <w:szCs w:val="28"/>
              </w:rPr>
            </w:pPr>
          </w:p>
        </w:tc>
        <w:tc>
          <w:tcPr>
            <w:tcW w:w="1417" w:type="dxa"/>
            <w:vAlign w:val="center"/>
          </w:tcPr>
          <w:p>
            <w:pPr>
              <w:ind w:left="-2" w:leftChars="-1"/>
              <w:jc w:val="left"/>
              <w:rPr>
                <w:rFonts w:ascii="仿宋_GB2312" w:hAnsi="宋体" w:eastAsia="仿宋_GB2312"/>
                <w:sz w:val="28"/>
                <w:szCs w:val="28"/>
              </w:rPr>
            </w:pPr>
          </w:p>
        </w:tc>
        <w:tc>
          <w:tcPr>
            <w:tcW w:w="3402" w:type="dxa"/>
            <w:vAlign w:val="center"/>
          </w:tcPr>
          <w:p>
            <w:pPr>
              <w:ind w:left="-2" w:leftChars="-1"/>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ind w:left="-2" w:leftChars="-1"/>
              <w:jc w:val="left"/>
              <w:rPr>
                <w:rFonts w:ascii="仿宋_GB2312" w:hAnsi="宋体" w:eastAsia="仿宋_GB2312"/>
                <w:sz w:val="28"/>
                <w:szCs w:val="28"/>
              </w:rPr>
            </w:pPr>
          </w:p>
        </w:tc>
        <w:tc>
          <w:tcPr>
            <w:tcW w:w="1843" w:type="dxa"/>
            <w:vAlign w:val="center"/>
          </w:tcPr>
          <w:p>
            <w:pPr>
              <w:ind w:left="-2" w:leftChars="-1"/>
              <w:jc w:val="left"/>
              <w:rPr>
                <w:rFonts w:ascii="仿宋_GB2312" w:hAnsi="宋体" w:eastAsia="仿宋_GB2312"/>
                <w:sz w:val="28"/>
                <w:szCs w:val="28"/>
              </w:rPr>
            </w:pPr>
          </w:p>
        </w:tc>
        <w:tc>
          <w:tcPr>
            <w:tcW w:w="1417" w:type="dxa"/>
            <w:vAlign w:val="center"/>
          </w:tcPr>
          <w:p>
            <w:pPr>
              <w:ind w:left="-2" w:leftChars="-1"/>
              <w:jc w:val="left"/>
              <w:rPr>
                <w:rFonts w:ascii="仿宋_GB2312" w:hAnsi="宋体" w:eastAsia="仿宋_GB2312"/>
                <w:sz w:val="28"/>
                <w:szCs w:val="28"/>
              </w:rPr>
            </w:pPr>
          </w:p>
        </w:tc>
        <w:tc>
          <w:tcPr>
            <w:tcW w:w="3402" w:type="dxa"/>
            <w:vAlign w:val="center"/>
          </w:tcPr>
          <w:p>
            <w:pPr>
              <w:ind w:left="-2" w:leftChars="-1"/>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4"/>
            <w:vAlign w:val="center"/>
          </w:tcPr>
          <w:p>
            <w:pPr>
              <w:ind w:left="-2" w:leftChars="-1"/>
              <w:jc w:val="left"/>
              <w:rPr>
                <w:rFonts w:ascii="仿宋_GB2312" w:eastAsia="仿宋_GB2312"/>
                <w:sz w:val="28"/>
                <w:szCs w:val="28"/>
              </w:rPr>
            </w:pPr>
            <w:r>
              <w:rPr>
                <w:rFonts w:hint="eastAsia" w:ascii="仿宋_GB2312" w:hAnsi="宋体" w:eastAsia="仿宋_GB2312"/>
                <w:sz w:val="28"/>
                <w:szCs w:val="28"/>
              </w:rPr>
              <w:t>合计（大写）：</w:t>
            </w:r>
            <w:r>
              <w:rPr>
                <w:rFonts w:hint="eastAsia" w:ascii="仿宋_GB2312"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4"/>
            <w:vAlign w:val="center"/>
          </w:tcPr>
          <w:p>
            <w:pPr>
              <w:spacing w:line="360" w:lineRule="auto"/>
              <w:rPr>
                <w:rFonts w:ascii="仿宋_GB2312" w:hAnsi="华文仿宋" w:eastAsia="仿宋_GB2312" w:cs="仿宋_GB2312"/>
                <w:sz w:val="28"/>
                <w:szCs w:val="28"/>
              </w:rPr>
            </w:pPr>
            <w:r>
              <w:rPr>
                <w:rFonts w:hint="eastAsia" w:ascii="仿宋_GB2312" w:hAnsi="宋体" w:eastAsia="仿宋_GB2312"/>
                <w:sz w:val="28"/>
                <w:szCs w:val="28"/>
              </w:rPr>
              <w:t>备注：以上总价包括设计、生产、运输、装卸、安装及技术指导、调试、验收、合格报告、售后服务等所有费用（含税价，税率13%），不因物价波动、政策调整等因素调整。</w:t>
            </w:r>
          </w:p>
        </w:tc>
      </w:tr>
    </w:tbl>
    <w:p>
      <w:pPr>
        <w:tabs>
          <w:tab w:val="left" w:pos="5529"/>
        </w:tabs>
        <w:ind w:left="-2" w:leftChars="-1"/>
        <w:jc w:val="left"/>
        <w:rPr>
          <w:rFonts w:ascii="仿宋_GB2312" w:eastAsia="仿宋_GB2312"/>
          <w:b/>
          <w:sz w:val="28"/>
          <w:szCs w:val="28"/>
        </w:rPr>
      </w:pPr>
      <w:r>
        <w:rPr>
          <w:rFonts w:hint="eastAsia" w:ascii="仿宋_GB2312" w:eastAsia="仿宋_GB2312"/>
          <w:b/>
          <w:sz w:val="28"/>
          <w:szCs w:val="28"/>
        </w:rPr>
        <w:t>二、付款方式：</w:t>
      </w:r>
    </w:p>
    <w:p>
      <w:pPr>
        <w:spacing w:line="360" w:lineRule="auto"/>
        <w:ind w:left="-2" w:leftChars="-1" w:firstLine="560" w:firstLineChars="200"/>
        <w:jc w:val="left"/>
        <w:rPr>
          <w:rFonts w:ascii="仿宋_GB2312" w:hAnsi="宋体" w:eastAsia="仿宋_GB2312"/>
          <w:sz w:val="28"/>
          <w:szCs w:val="28"/>
        </w:rPr>
      </w:pPr>
      <w:r>
        <w:rPr>
          <w:rFonts w:hint="eastAsia" w:ascii="仿宋_GB2312" w:hAnsi="宋体" w:eastAsia="仿宋_GB2312"/>
          <w:sz w:val="28"/>
          <w:szCs w:val="28"/>
        </w:rPr>
        <w:t>签订合同后3个工作日内，甲方支付总价款5%给乙方，设备到达安装地点后支付总价款25%，乙方开具13%增值税专用发票，待甲方验收合格后5个工作日内，支付总价款65%，剩余5%的总价款作为质保金，一年质保期满后5个工作日内支付质保金的60%。二年质保期满后5个工作日内支付质保金的20%，三年质保期满后5个工作日内支付质保金的20%，甲方支付方式银行转帐。</w:t>
      </w:r>
    </w:p>
    <w:p>
      <w:pPr>
        <w:spacing w:line="360" w:lineRule="auto"/>
        <w:ind w:left="-2" w:leftChars="-1"/>
        <w:jc w:val="left"/>
        <w:rPr>
          <w:rFonts w:ascii="仿宋_GB2312" w:eastAsia="仿宋_GB2312"/>
          <w:b/>
          <w:sz w:val="28"/>
          <w:szCs w:val="28"/>
        </w:rPr>
      </w:pPr>
      <w:r>
        <w:rPr>
          <w:rFonts w:hint="eastAsia" w:ascii="仿宋_GB2312" w:eastAsia="仿宋_GB2312"/>
          <w:b/>
          <w:sz w:val="28"/>
          <w:szCs w:val="28"/>
        </w:rPr>
        <w:t>三、安装要求：</w:t>
      </w:r>
    </w:p>
    <w:p>
      <w:pPr>
        <w:tabs>
          <w:tab w:val="left" w:pos="284"/>
          <w:tab w:val="left" w:pos="5529"/>
        </w:tabs>
        <w:spacing w:line="360" w:lineRule="auto"/>
        <w:ind w:left="-2" w:leftChars="-1"/>
        <w:jc w:val="left"/>
        <w:rPr>
          <w:rFonts w:ascii="仿宋_GB2312" w:hAnsi="宋体" w:eastAsia="仿宋_GB2312"/>
          <w:sz w:val="28"/>
          <w:szCs w:val="28"/>
        </w:rPr>
      </w:pPr>
      <w:r>
        <w:rPr>
          <w:rFonts w:hint="eastAsia" w:ascii="仿宋_GB2312" w:eastAsia="仿宋_GB2312"/>
          <w:sz w:val="28"/>
          <w:szCs w:val="28"/>
        </w:rPr>
        <w:t>1、安装地址：自贡市甲方指定的公交场站。</w:t>
      </w:r>
    </w:p>
    <w:p>
      <w:pPr>
        <w:spacing w:line="360" w:lineRule="auto"/>
        <w:ind w:left="-2" w:leftChars="-1"/>
        <w:jc w:val="left"/>
        <w:rPr>
          <w:rFonts w:ascii="仿宋_GB2312" w:eastAsia="仿宋_GB2312"/>
          <w:sz w:val="28"/>
          <w:szCs w:val="28"/>
        </w:rPr>
      </w:pPr>
      <w:r>
        <w:rPr>
          <w:rFonts w:hint="eastAsia" w:ascii="仿宋_GB2312" w:eastAsia="仿宋_GB2312"/>
          <w:sz w:val="28"/>
          <w:szCs w:val="28"/>
        </w:rPr>
        <w:t>2、收货人姓名及联系方式：</w:t>
      </w:r>
    </w:p>
    <w:p>
      <w:pPr>
        <w:spacing w:line="360" w:lineRule="auto"/>
        <w:ind w:left="-2" w:leftChars="-1"/>
        <w:jc w:val="left"/>
        <w:rPr>
          <w:rFonts w:ascii="仿宋_GB2312" w:eastAsia="仿宋_GB2312"/>
          <w:sz w:val="28"/>
          <w:szCs w:val="28"/>
        </w:rPr>
      </w:pPr>
      <w:r>
        <w:rPr>
          <w:rFonts w:hint="eastAsia" w:ascii="仿宋_GB2312" w:eastAsia="仿宋_GB2312"/>
          <w:sz w:val="28"/>
          <w:szCs w:val="28"/>
        </w:rPr>
        <w:t>3、交付时间：签订合同后一个月内完成。</w:t>
      </w:r>
    </w:p>
    <w:p>
      <w:pPr>
        <w:spacing w:line="360" w:lineRule="auto"/>
        <w:ind w:left="-2" w:leftChars="-1"/>
        <w:jc w:val="left"/>
        <w:rPr>
          <w:rFonts w:ascii="仿宋_GB2312" w:hAnsi="宋体" w:eastAsia="仿宋_GB2312"/>
          <w:b/>
          <w:sz w:val="28"/>
          <w:szCs w:val="28"/>
        </w:rPr>
      </w:pPr>
      <w:r>
        <w:rPr>
          <w:rFonts w:hint="eastAsia" w:ascii="仿宋_GB2312" w:hAnsi="宋体" w:eastAsia="仿宋_GB2312"/>
          <w:b/>
          <w:sz w:val="28"/>
          <w:szCs w:val="28"/>
        </w:rPr>
        <w:t>四、验收：</w:t>
      </w:r>
    </w:p>
    <w:p>
      <w:pPr>
        <w:spacing w:line="360" w:lineRule="auto"/>
        <w:ind w:left="-2" w:leftChars="-1"/>
        <w:jc w:val="left"/>
        <w:rPr>
          <w:rFonts w:ascii="仿宋_GB2312" w:eastAsia="仿宋_GB2312"/>
          <w:sz w:val="28"/>
          <w:szCs w:val="28"/>
        </w:rPr>
      </w:pPr>
      <w:r>
        <w:rPr>
          <w:rFonts w:hint="eastAsia" w:ascii="仿宋_GB2312" w:eastAsia="仿宋_GB2312"/>
          <w:sz w:val="28"/>
          <w:szCs w:val="28"/>
        </w:rPr>
        <w:t>按照JT/T1050-2016标准进行验收。</w:t>
      </w:r>
    </w:p>
    <w:p>
      <w:pPr>
        <w:tabs>
          <w:tab w:val="left" w:pos="284"/>
          <w:tab w:val="left" w:pos="5529"/>
        </w:tabs>
        <w:spacing w:line="360" w:lineRule="auto"/>
        <w:ind w:left="-2" w:leftChars="-1"/>
        <w:jc w:val="left"/>
        <w:rPr>
          <w:rFonts w:ascii="仿宋_GB2312" w:hAnsi="宋体" w:eastAsia="仿宋_GB2312"/>
          <w:b/>
          <w:sz w:val="28"/>
          <w:szCs w:val="28"/>
        </w:rPr>
      </w:pPr>
      <w:r>
        <w:rPr>
          <w:rFonts w:hint="eastAsia" w:ascii="仿宋_GB2312" w:hAnsi="宋体" w:eastAsia="仿宋_GB2312"/>
          <w:b/>
          <w:sz w:val="28"/>
          <w:szCs w:val="28"/>
        </w:rPr>
        <w:t>五、质量保证：</w:t>
      </w:r>
    </w:p>
    <w:p>
      <w:pPr>
        <w:spacing w:line="360" w:lineRule="auto"/>
        <w:ind w:firstLine="560" w:firstLineChars="200"/>
        <w:rPr>
          <w:rFonts w:ascii="仿宋_GB2312" w:eastAsia="仿宋_GB2312"/>
          <w:sz w:val="28"/>
          <w:szCs w:val="28"/>
        </w:rPr>
      </w:pPr>
      <w:r>
        <w:rPr>
          <w:rFonts w:hint="eastAsia" w:ascii="仿宋_GB2312" w:hAnsi="宋体" w:eastAsia="仿宋_GB2312"/>
          <w:sz w:val="28"/>
          <w:szCs w:val="28"/>
        </w:rPr>
        <w:t>1、</w:t>
      </w:r>
      <w:r>
        <w:rPr>
          <w:rFonts w:hint="eastAsia" w:ascii="仿宋_GB2312" w:eastAsia="仿宋_GB2312"/>
          <w:sz w:val="28"/>
          <w:szCs w:val="28"/>
        </w:rPr>
        <w:t>采购人留存总价款5%作为质量保证金。</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设备整体及所有零部件质保3年（外力损伤不属质保范围）。如因产品质量原因或售后服务不及时影响正常使用，导致设备停运2天及以上，乙方支付甲方每日壹仟元损失，从质量保证金中扣除，直至设备恢复正常为止。</w:t>
      </w:r>
    </w:p>
    <w:p>
      <w:pPr>
        <w:adjustRightInd w:val="0"/>
        <w:snapToGrid w:val="0"/>
        <w:spacing w:line="360" w:lineRule="auto"/>
        <w:ind w:left="-2" w:leftChars="-1"/>
        <w:jc w:val="left"/>
        <w:rPr>
          <w:rFonts w:ascii="仿宋_GB2312" w:hAnsi="宋体" w:eastAsia="仿宋_GB2312"/>
          <w:b/>
          <w:bCs/>
          <w:sz w:val="28"/>
          <w:szCs w:val="28"/>
        </w:rPr>
      </w:pPr>
      <w:r>
        <w:rPr>
          <w:rFonts w:hint="eastAsia" w:ascii="仿宋_GB2312" w:hAnsi="宋体" w:eastAsia="仿宋_GB2312"/>
          <w:b/>
          <w:sz w:val="28"/>
          <w:szCs w:val="28"/>
        </w:rPr>
        <w:t>六、</w:t>
      </w:r>
      <w:r>
        <w:rPr>
          <w:rFonts w:hint="eastAsia" w:ascii="仿宋_GB2312" w:hAnsi="宋体" w:eastAsia="仿宋_GB2312"/>
          <w:b/>
          <w:bCs/>
          <w:sz w:val="28"/>
          <w:szCs w:val="28"/>
        </w:rPr>
        <w:t>违约条款：</w:t>
      </w:r>
    </w:p>
    <w:p>
      <w:pPr>
        <w:adjustRightInd w:val="0"/>
        <w:snapToGrid w:val="0"/>
        <w:spacing w:line="360" w:lineRule="auto"/>
        <w:ind w:left="-2" w:leftChars="-1" w:firstLine="560" w:firstLineChars="200"/>
        <w:jc w:val="left"/>
        <w:rPr>
          <w:rFonts w:ascii="仿宋_GB2312" w:hAnsi="宋体" w:eastAsia="仿宋_GB2312"/>
          <w:sz w:val="28"/>
          <w:szCs w:val="28"/>
        </w:rPr>
      </w:pPr>
      <w:r>
        <w:rPr>
          <w:rFonts w:hint="eastAsia" w:ascii="仿宋_GB2312" w:hAnsi="宋体" w:eastAsia="仿宋_GB2312"/>
          <w:sz w:val="28"/>
          <w:szCs w:val="28"/>
        </w:rPr>
        <w:t>违反以上条款的为违约行为，违约方应向守约方支付合同金额10%违约金，造成损失的，还应承担损失赔偿责任。</w:t>
      </w:r>
    </w:p>
    <w:p>
      <w:pPr>
        <w:adjustRightInd w:val="0"/>
        <w:snapToGrid w:val="0"/>
        <w:spacing w:line="360" w:lineRule="auto"/>
        <w:ind w:left="-2" w:leftChars="-1"/>
        <w:jc w:val="left"/>
        <w:rPr>
          <w:rFonts w:ascii="仿宋_GB2312" w:eastAsia="仿宋_GB2312"/>
          <w:b/>
          <w:bCs/>
          <w:sz w:val="28"/>
          <w:szCs w:val="28"/>
          <w:lang w:val="zh-CN"/>
        </w:rPr>
      </w:pPr>
      <w:r>
        <w:rPr>
          <w:rFonts w:hint="eastAsia" w:ascii="仿宋_GB2312" w:eastAsia="仿宋_GB2312"/>
          <w:b/>
          <w:bCs/>
          <w:sz w:val="28"/>
          <w:szCs w:val="28"/>
          <w:lang w:val="zh-CN"/>
        </w:rPr>
        <w:t>七、 合同的变更和终止</w:t>
      </w:r>
    </w:p>
    <w:p>
      <w:pPr>
        <w:autoSpaceDE w:val="0"/>
        <w:autoSpaceDN w:val="0"/>
        <w:adjustRightInd w:val="0"/>
        <w:spacing w:line="360" w:lineRule="auto"/>
        <w:ind w:left="-2" w:leftChars="-1"/>
        <w:jc w:val="left"/>
        <w:rPr>
          <w:rFonts w:ascii="仿宋_GB2312" w:eastAsia="仿宋_GB2312"/>
          <w:sz w:val="28"/>
          <w:szCs w:val="28"/>
          <w:lang w:val="zh-CN"/>
        </w:rPr>
      </w:pPr>
      <w:r>
        <w:rPr>
          <w:rFonts w:hint="eastAsia" w:ascii="仿宋_GB2312" w:eastAsia="仿宋_GB2312"/>
          <w:sz w:val="28"/>
          <w:szCs w:val="28"/>
          <w:lang w:val="zh-CN"/>
        </w:rPr>
        <w:t>1、本合同一经签订，甲乙双方不得擅自变更、中止或终止合同。</w:t>
      </w:r>
    </w:p>
    <w:p>
      <w:pPr>
        <w:autoSpaceDE w:val="0"/>
        <w:autoSpaceDN w:val="0"/>
        <w:adjustRightInd w:val="0"/>
        <w:spacing w:line="360" w:lineRule="auto"/>
        <w:ind w:left="-2" w:leftChars="-1"/>
        <w:jc w:val="left"/>
        <w:rPr>
          <w:rFonts w:ascii="仿宋_GB2312" w:hAnsi="宋体" w:eastAsia="仿宋_GB2312"/>
          <w:sz w:val="28"/>
          <w:szCs w:val="28"/>
        </w:rPr>
      </w:pPr>
      <w:r>
        <w:rPr>
          <w:rFonts w:hint="eastAsia" w:ascii="仿宋_GB2312" w:eastAsia="仿宋_GB2312"/>
          <w:sz w:val="28"/>
          <w:szCs w:val="28"/>
          <w:lang w:val="zh-CN"/>
        </w:rPr>
        <w:t>2、</w:t>
      </w:r>
      <w:r>
        <w:rPr>
          <w:rFonts w:hint="eastAsia" w:ascii="仿宋_GB2312" w:hAnsi="宋体" w:eastAsia="仿宋_GB2312"/>
          <w:sz w:val="28"/>
          <w:szCs w:val="28"/>
        </w:rPr>
        <w:t>除发生法律规定的不能预见、不能避免并不能克服的客观情况外，甲乙双方不得放弃或拒绝履行合同。任一方放弃或拒绝履行合同，将给付合同总价款的10 %作为违约金。</w:t>
      </w:r>
    </w:p>
    <w:p>
      <w:pPr>
        <w:autoSpaceDE w:val="0"/>
        <w:autoSpaceDN w:val="0"/>
        <w:adjustRightInd w:val="0"/>
        <w:spacing w:line="360" w:lineRule="auto"/>
        <w:ind w:left="-2" w:leftChars="-1"/>
        <w:jc w:val="left"/>
        <w:rPr>
          <w:rFonts w:ascii="仿宋_GB2312" w:eastAsia="仿宋_GB2312"/>
          <w:b/>
          <w:sz w:val="28"/>
          <w:szCs w:val="28"/>
          <w:lang w:val="zh-CN"/>
        </w:rPr>
      </w:pPr>
      <w:r>
        <w:rPr>
          <w:rFonts w:hint="eastAsia" w:ascii="仿宋_GB2312" w:hAnsi="宋体" w:eastAsia="仿宋_GB2312"/>
          <w:sz w:val="28"/>
          <w:szCs w:val="28"/>
        </w:rPr>
        <w:t>3、未尽事宜，双方协商解决。</w:t>
      </w:r>
    </w:p>
    <w:p>
      <w:pPr>
        <w:autoSpaceDE w:val="0"/>
        <w:autoSpaceDN w:val="0"/>
        <w:adjustRightInd w:val="0"/>
        <w:spacing w:line="360" w:lineRule="auto"/>
        <w:ind w:left="-2" w:leftChars="-1"/>
        <w:jc w:val="left"/>
        <w:rPr>
          <w:rFonts w:ascii="仿宋_GB2312" w:eastAsia="仿宋_GB2312"/>
          <w:b/>
          <w:bCs/>
          <w:sz w:val="28"/>
          <w:szCs w:val="28"/>
          <w:lang w:val="zh-CN"/>
        </w:rPr>
      </w:pPr>
      <w:r>
        <w:rPr>
          <w:rFonts w:hint="eastAsia" w:ascii="仿宋_GB2312" w:eastAsia="仿宋_GB2312"/>
          <w:b/>
          <w:bCs/>
          <w:sz w:val="28"/>
          <w:szCs w:val="28"/>
          <w:lang w:val="zh-CN"/>
        </w:rPr>
        <w:t>八、 争议的解决：</w:t>
      </w:r>
    </w:p>
    <w:p>
      <w:pPr>
        <w:autoSpaceDE w:val="0"/>
        <w:autoSpaceDN w:val="0"/>
        <w:adjustRightInd w:val="0"/>
        <w:spacing w:line="360" w:lineRule="auto"/>
        <w:ind w:left="-2" w:leftChars="-1"/>
        <w:jc w:val="left"/>
        <w:rPr>
          <w:rFonts w:ascii="仿宋_GB2312" w:hAnsi="宋体" w:eastAsia="仿宋_GB2312"/>
          <w:sz w:val="28"/>
          <w:szCs w:val="28"/>
        </w:rPr>
      </w:pPr>
      <w:r>
        <w:rPr>
          <w:rFonts w:hint="eastAsia" w:ascii="仿宋_GB2312" w:eastAsia="仿宋_GB2312"/>
          <w:sz w:val="28"/>
          <w:szCs w:val="28"/>
          <w:lang w:val="zh-CN"/>
        </w:rPr>
        <w:t>1</w:t>
      </w:r>
      <w:r>
        <w:rPr>
          <w:rFonts w:hint="eastAsia" w:ascii="仿宋_GB2312" w:hAnsi="宋体" w:eastAsia="仿宋_GB2312"/>
          <w:sz w:val="28"/>
          <w:szCs w:val="28"/>
        </w:rPr>
        <w:t>、凡因执行本合同或与本合同有关事项所发生的一切争议,均由双方通过友好协商方式解决。如果协商不能取得一致时, 可向合同履行地自贡市大安区所在地人民法院诉讼解决。</w:t>
      </w:r>
    </w:p>
    <w:p>
      <w:pPr>
        <w:autoSpaceDE w:val="0"/>
        <w:autoSpaceDN w:val="0"/>
        <w:adjustRightInd w:val="0"/>
        <w:spacing w:line="360" w:lineRule="auto"/>
        <w:ind w:left="-2" w:leftChars="-1"/>
        <w:jc w:val="left"/>
        <w:rPr>
          <w:rFonts w:ascii="仿宋_GB2312" w:eastAsia="仿宋_GB2312"/>
          <w:sz w:val="28"/>
          <w:szCs w:val="28"/>
          <w:lang w:val="zh-CN"/>
        </w:rPr>
      </w:pPr>
      <w:r>
        <w:rPr>
          <w:rFonts w:hint="eastAsia" w:ascii="仿宋_GB2312" w:eastAsia="仿宋_GB2312"/>
          <w:sz w:val="28"/>
          <w:szCs w:val="28"/>
          <w:lang w:val="zh-CN"/>
        </w:rPr>
        <w:t>3、在诉讼期间，本合同应继续履行。</w:t>
      </w:r>
    </w:p>
    <w:p>
      <w:pPr>
        <w:autoSpaceDE w:val="0"/>
        <w:autoSpaceDN w:val="0"/>
        <w:adjustRightInd w:val="0"/>
        <w:spacing w:line="360" w:lineRule="auto"/>
        <w:ind w:left="-2" w:leftChars="-1"/>
        <w:jc w:val="left"/>
        <w:rPr>
          <w:rFonts w:ascii="仿宋_GB2312" w:eastAsia="仿宋_GB2312"/>
          <w:sz w:val="28"/>
          <w:szCs w:val="28"/>
          <w:lang w:val="zh-CN"/>
        </w:rPr>
      </w:pPr>
      <w:r>
        <w:rPr>
          <w:rFonts w:hint="eastAsia" w:ascii="仿宋_GB2312" w:eastAsia="仿宋_GB2312"/>
          <w:b/>
          <w:bCs/>
          <w:sz w:val="28"/>
          <w:szCs w:val="28"/>
          <w:lang w:val="zh-CN"/>
        </w:rPr>
        <w:t>九、</w:t>
      </w:r>
      <w:r>
        <w:rPr>
          <w:rFonts w:hint="eastAsia" w:ascii="仿宋_GB2312" w:eastAsia="仿宋_GB2312"/>
          <w:sz w:val="28"/>
          <w:szCs w:val="28"/>
          <w:lang w:val="zh-CN"/>
        </w:rPr>
        <w:t>本合同一式肆份，甲乙双方各执二份。</w:t>
      </w:r>
    </w:p>
    <w:p>
      <w:pPr>
        <w:spacing w:line="360" w:lineRule="auto"/>
        <w:ind w:left="-2" w:leftChars="-1"/>
        <w:jc w:val="left"/>
        <w:rPr>
          <w:rFonts w:ascii="仿宋_GB2312" w:hAnsi="宋体" w:eastAsia="仿宋_GB2312"/>
          <w:sz w:val="28"/>
          <w:szCs w:val="28"/>
        </w:rPr>
      </w:pPr>
    </w:p>
    <w:p>
      <w:pPr>
        <w:spacing w:line="360" w:lineRule="auto"/>
        <w:ind w:left="-2" w:leftChars="-1"/>
        <w:jc w:val="left"/>
        <w:rPr>
          <w:rFonts w:ascii="仿宋_GB2312" w:hAnsi="宋体" w:eastAsia="仿宋_GB2312"/>
          <w:sz w:val="28"/>
          <w:szCs w:val="28"/>
        </w:rPr>
      </w:pPr>
      <w:r>
        <w:rPr>
          <w:rFonts w:hint="eastAsia" w:ascii="仿宋_GB2312" w:hAnsi="宋体" w:eastAsia="仿宋_GB2312"/>
          <w:sz w:val="28"/>
          <w:szCs w:val="28"/>
        </w:rPr>
        <w:t xml:space="preserve">甲方: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乙方（盖章）:</w:t>
      </w:r>
    </w:p>
    <w:p>
      <w:pPr>
        <w:spacing w:line="360" w:lineRule="auto"/>
        <w:ind w:left="-2" w:leftChars="-1"/>
        <w:jc w:val="left"/>
        <w:rPr>
          <w:rFonts w:ascii="仿宋_GB2312" w:hAnsi="宋体" w:eastAsia="仿宋_GB2312"/>
          <w:sz w:val="28"/>
          <w:szCs w:val="28"/>
        </w:rPr>
      </w:pPr>
      <w:r>
        <w:rPr>
          <w:rFonts w:hint="eastAsia" w:ascii="仿宋_GB2312" w:hAnsi="宋体" w:eastAsia="仿宋_GB2312"/>
          <w:sz w:val="28"/>
          <w:szCs w:val="28"/>
        </w:rPr>
        <w:t>委托代理人：                    委托代理人：</w:t>
      </w:r>
    </w:p>
    <w:p>
      <w:pPr>
        <w:tabs>
          <w:tab w:val="left" w:pos="5529"/>
        </w:tabs>
        <w:spacing w:line="360" w:lineRule="auto"/>
        <w:ind w:left="-2" w:leftChars="-1"/>
        <w:jc w:val="left"/>
        <w:rPr>
          <w:rFonts w:ascii="仿宋_GB2312" w:hAnsi="宋体" w:eastAsia="仿宋_GB2312"/>
          <w:sz w:val="28"/>
          <w:szCs w:val="28"/>
        </w:rPr>
      </w:pPr>
      <w:r>
        <w:rPr>
          <w:rFonts w:hint="eastAsia" w:ascii="仿宋_GB2312" w:hAnsi="宋体" w:eastAsia="仿宋_GB2312"/>
          <w:sz w:val="28"/>
          <w:szCs w:val="28"/>
        </w:rPr>
        <w:t>日期：                          日期：</w:t>
      </w: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sectPr>
          <w:pgSz w:w="11906" w:h="16838"/>
          <w:pgMar w:top="1440" w:right="1800" w:bottom="1440" w:left="1800" w:header="851" w:footer="992" w:gutter="0"/>
          <w:cols w:space="720" w:num="1"/>
          <w:docGrid w:type="lines" w:linePitch="312" w:charSpace="0"/>
        </w:sect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附件五：评分表</w:t>
      </w:r>
    </w:p>
    <w:p>
      <w:pPr>
        <w:spacing w:line="800" w:lineRule="exact"/>
        <w:jc w:val="center"/>
        <w:rPr>
          <w:rFonts w:hint="eastAsia" w:ascii="仿宋_GB2312" w:hAnsi="仿宋_GB2312" w:cs="仿宋_GB2312"/>
          <w:sz w:val="32"/>
          <w:lang w:val="en-US" w:eastAsia="zh-CN"/>
        </w:rPr>
      </w:pPr>
      <w:r>
        <w:rPr>
          <w:rFonts w:hint="eastAsia" w:ascii="仿宋_GB2312" w:hAnsi="仿宋_GB2312" w:cs="仿宋_GB2312"/>
          <w:sz w:val="32"/>
        </w:rPr>
        <w:t>自贡公交集团</w:t>
      </w:r>
      <w:r>
        <w:rPr>
          <w:rFonts w:hint="eastAsia" w:ascii="仿宋_GB2312" w:hAnsi="仿宋_GB2312" w:cs="仿宋_GB2312"/>
          <w:sz w:val="32"/>
          <w:lang w:val="en-US" w:eastAsia="zh-CN"/>
        </w:rPr>
        <w:t>有限责任公司大型客车通道式洗车机</w:t>
      </w:r>
    </w:p>
    <w:p>
      <w:pPr>
        <w:spacing w:line="800" w:lineRule="exact"/>
        <w:jc w:val="center"/>
        <w:rPr>
          <w:rFonts w:hint="eastAsia" w:ascii="仿宋_GB2312" w:hAnsi="仿宋_GB2312" w:cs="仿宋_GB2312"/>
          <w:sz w:val="32"/>
          <w:lang w:val="en-US" w:eastAsia="zh-CN"/>
        </w:rPr>
      </w:pPr>
      <w:r>
        <w:rPr>
          <w:rFonts w:hint="eastAsia" w:ascii="仿宋_GB2312" w:hAnsi="仿宋_GB2312" w:cs="仿宋_GB2312"/>
          <w:sz w:val="32"/>
          <w:lang w:val="en-US" w:eastAsia="zh-CN"/>
        </w:rPr>
        <w:t>竞争性磋商采购评审评分表</w:t>
      </w:r>
    </w:p>
    <w:p>
      <w:pPr>
        <w:pStyle w:val="3"/>
        <w:numPr>
          <w:ilvl w:val="0"/>
          <w:numId w:val="0"/>
        </w:numPr>
        <w:spacing w:before="0" w:after="0" w:line="240" w:lineRule="auto"/>
        <w:rPr>
          <w:sz w:val="32"/>
          <w:szCs w:val="36"/>
          <w:highlight w:val="yellow"/>
        </w:rPr>
      </w:pPr>
      <w:r>
        <w:rPr>
          <w:rFonts w:hint="eastAsia"/>
          <w:sz w:val="32"/>
          <w:szCs w:val="36"/>
        </w:rPr>
        <w:t xml:space="preserve">供应商：                                        </w:t>
      </w:r>
      <w:r>
        <w:rPr>
          <w:rFonts w:hint="eastAsia"/>
          <w:sz w:val="32"/>
        </w:rPr>
        <w:t xml:space="preserve">     </w:t>
      </w:r>
      <w:r>
        <w:rPr>
          <w:rFonts w:hint="eastAsia"/>
          <w:sz w:val="32"/>
          <w:szCs w:val="36"/>
        </w:rPr>
        <w:t xml:space="preserve">       评委：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98"/>
        <w:gridCol w:w="10668"/>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5" w:type="dxa"/>
            <w:noWrap w:val="0"/>
            <w:vAlign w:val="center"/>
          </w:tcPr>
          <w:p>
            <w:pPr>
              <w:jc w:val="center"/>
              <w:rPr>
                <w:rFonts w:ascii="宋体" w:hAnsi="宋体" w:cs="宋体"/>
              </w:rPr>
            </w:pPr>
          </w:p>
        </w:tc>
        <w:tc>
          <w:tcPr>
            <w:tcW w:w="1098" w:type="dxa"/>
            <w:noWrap w:val="0"/>
            <w:vAlign w:val="center"/>
          </w:tcPr>
          <w:p>
            <w:pPr>
              <w:jc w:val="center"/>
              <w:rPr>
                <w:rFonts w:ascii="宋体" w:hAnsi="宋体" w:cs="宋体"/>
              </w:rPr>
            </w:pPr>
          </w:p>
        </w:tc>
        <w:tc>
          <w:tcPr>
            <w:tcW w:w="10668" w:type="dxa"/>
            <w:noWrap w:val="0"/>
            <w:vAlign w:val="center"/>
          </w:tcPr>
          <w:p>
            <w:pPr>
              <w:jc w:val="center"/>
              <w:rPr>
                <w:rFonts w:ascii="宋体" w:hAnsi="宋体" w:cs="宋体"/>
              </w:rPr>
            </w:pPr>
            <w:r>
              <w:rPr>
                <w:rFonts w:hint="eastAsia" w:ascii="宋体" w:hAnsi="宋体" w:cs="宋体"/>
                <w:kern w:val="0"/>
                <w:sz w:val="28"/>
                <w:szCs w:val="28"/>
              </w:rPr>
              <w:t>评分项目、标准及分值</w:t>
            </w:r>
          </w:p>
        </w:tc>
        <w:tc>
          <w:tcPr>
            <w:tcW w:w="850" w:type="dxa"/>
            <w:noWrap w:val="0"/>
            <w:vAlign w:val="center"/>
          </w:tcPr>
          <w:p>
            <w:pPr>
              <w:jc w:val="center"/>
              <w:rPr>
                <w:rFonts w:ascii="宋体" w:hAnsi="宋体" w:cs="宋体"/>
              </w:rPr>
            </w:pPr>
          </w:p>
        </w:tc>
        <w:tc>
          <w:tcPr>
            <w:tcW w:w="851" w:type="dxa"/>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5" w:type="dxa"/>
            <w:noWrap w:val="0"/>
            <w:vAlign w:val="center"/>
          </w:tcPr>
          <w:p>
            <w:pPr>
              <w:jc w:val="center"/>
              <w:rPr>
                <w:rFonts w:ascii="宋体" w:hAnsi="宋体" w:cs="宋体"/>
              </w:rPr>
            </w:pPr>
            <w:r>
              <w:rPr>
                <w:rFonts w:hint="eastAsia" w:ascii="宋体" w:hAnsi="宋体" w:cs="宋体"/>
              </w:rPr>
              <w:t>序号</w:t>
            </w:r>
          </w:p>
        </w:tc>
        <w:tc>
          <w:tcPr>
            <w:tcW w:w="1098" w:type="dxa"/>
            <w:noWrap w:val="0"/>
            <w:vAlign w:val="center"/>
          </w:tcPr>
          <w:p>
            <w:pPr>
              <w:jc w:val="center"/>
              <w:rPr>
                <w:rFonts w:ascii="宋体" w:hAnsi="宋体" w:cs="宋体"/>
              </w:rPr>
            </w:pPr>
            <w:r>
              <w:rPr>
                <w:rFonts w:hint="eastAsia" w:ascii="宋体" w:hAnsi="宋体" w:cs="宋体"/>
                <w:kern w:val="0"/>
                <w:szCs w:val="21"/>
              </w:rPr>
              <w:t>项目</w:t>
            </w:r>
          </w:p>
        </w:tc>
        <w:tc>
          <w:tcPr>
            <w:tcW w:w="10668" w:type="dxa"/>
            <w:noWrap w:val="0"/>
            <w:vAlign w:val="center"/>
          </w:tcPr>
          <w:p>
            <w:pPr>
              <w:jc w:val="center"/>
              <w:rPr>
                <w:rFonts w:ascii="宋体" w:hAnsi="宋体" w:cs="宋体"/>
              </w:rPr>
            </w:pPr>
            <w:r>
              <w:rPr>
                <w:rFonts w:hint="eastAsia" w:ascii="宋体" w:hAnsi="宋体" w:cs="宋体"/>
                <w:kern w:val="0"/>
                <w:szCs w:val="21"/>
              </w:rPr>
              <w:t>评     分    标    准</w:t>
            </w:r>
          </w:p>
        </w:tc>
        <w:tc>
          <w:tcPr>
            <w:tcW w:w="850" w:type="dxa"/>
            <w:noWrap w:val="0"/>
            <w:vAlign w:val="center"/>
          </w:tcPr>
          <w:p>
            <w:pPr>
              <w:jc w:val="center"/>
              <w:rPr>
                <w:rFonts w:ascii="宋体" w:hAnsi="宋体" w:cs="宋体"/>
              </w:rPr>
            </w:pPr>
            <w:r>
              <w:rPr>
                <w:rFonts w:hint="eastAsia" w:ascii="宋体" w:hAnsi="宋体" w:cs="宋体"/>
                <w:kern w:val="0"/>
                <w:szCs w:val="21"/>
              </w:rPr>
              <w:t>分值</w:t>
            </w:r>
          </w:p>
        </w:tc>
        <w:tc>
          <w:tcPr>
            <w:tcW w:w="851" w:type="dxa"/>
            <w:noWrap w:val="0"/>
            <w:vAlign w:val="center"/>
          </w:tcPr>
          <w:p>
            <w:pPr>
              <w:jc w:val="center"/>
              <w:rPr>
                <w:rFonts w:ascii="宋体" w:hAnsi="宋体" w:cs="宋体"/>
                <w:kern w:val="0"/>
                <w:szCs w:val="21"/>
              </w:rPr>
            </w:pPr>
            <w:r>
              <w:rPr>
                <w:rFonts w:hint="eastAsia" w:ascii="宋体" w:hAnsi="宋体"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noWrap w:val="0"/>
            <w:vAlign w:val="center"/>
          </w:tcPr>
          <w:p>
            <w:pPr>
              <w:jc w:val="center"/>
              <w:rPr>
                <w:rFonts w:ascii="宋体" w:hAnsi="宋体" w:cs="宋体"/>
              </w:rPr>
            </w:pPr>
          </w:p>
        </w:tc>
        <w:tc>
          <w:tcPr>
            <w:tcW w:w="1098" w:type="dxa"/>
            <w:noWrap w:val="0"/>
            <w:vAlign w:val="center"/>
          </w:tcPr>
          <w:p>
            <w:pPr>
              <w:jc w:val="center"/>
              <w:rPr>
                <w:rFonts w:ascii="宋体" w:hAnsi="宋体" w:cs="宋体"/>
                <w:kern w:val="0"/>
                <w:szCs w:val="21"/>
              </w:rPr>
            </w:pPr>
          </w:p>
        </w:tc>
        <w:tc>
          <w:tcPr>
            <w:tcW w:w="10668" w:type="dxa"/>
            <w:noWrap w:val="0"/>
            <w:vAlign w:val="center"/>
          </w:tcPr>
          <w:p>
            <w:pPr>
              <w:jc w:val="center"/>
              <w:rPr>
                <w:rFonts w:ascii="宋体" w:hAnsi="宋体" w:cs="宋体"/>
                <w:kern w:val="0"/>
                <w:szCs w:val="21"/>
              </w:rPr>
            </w:pPr>
            <w:r>
              <w:rPr>
                <w:rFonts w:hint="eastAsia" w:ascii="宋体" w:hAnsi="宋体" w:cs="宋体"/>
                <w:kern w:val="0"/>
                <w:szCs w:val="21"/>
              </w:rPr>
              <w:t>一、经济部分（共60 分）</w:t>
            </w:r>
          </w:p>
        </w:tc>
        <w:tc>
          <w:tcPr>
            <w:tcW w:w="850" w:type="dxa"/>
            <w:noWrap w:val="0"/>
            <w:vAlign w:val="center"/>
          </w:tcPr>
          <w:p>
            <w:pPr>
              <w:jc w:val="center"/>
              <w:rPr>
                <w:rFonts w:ascii="宋体" w:hAnsi="宋体" w:cs="宋体"/>
                <w:kern w:val="0"/>
                <w:szCs w:val="21"/>
              </w:rPr>
            </w:pPr>
          </w:p>
        </w:tc>
        <w:tc>
          <w:tcPr>
            <w:tcW w:w="851" w:type="dxa"/>
            <w:noWrap w:val="0"/>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 w:type="dxa"/>
            <w:noWrap w:val="0"/>
            <w:vAlign w:val="center"/>
          </w:tcPr>
          <w:p>
            <w:pPr>
              <w:widowControl/>
              <w:snapToGrid w:val="0"/>
              <w:jc w:val="center"/>
              <w:rPr>
                <w:rFonts w:ascii="宋体" w:hAnsi="宋体" w:cs="宋体"/>
                <w:kern w:val="0"/>
                <w:szCs w:val="21"/>
              </w:rPr>
            </w:pPr>
            <w:r>
              <w:rPr>
                <w:rFonts w:hint="eastAsia" w:ascii="宋体" w:hAnsi="宋体" w:cs="宋体"/>
                <w:kern w:val="0"/>
                <w:szCs w:val="21"/>
              </w:rPr>
              <w:t>1</w:t>
            </w:r>
          </w:p>
        </w:tc>
        <w:tc>
          <w:tcPr>
            <w:tcW w:w="1098" w:type="dxa"/>
            <w:noWrap w:val="0"/>
            <w:vAlign w:val="center"/>
          </w:tcPr>
          <w:p>
            <w:pPr>
              <w:snapToGrid w:val="0"/>
              <w:jc w:val="center"/>
              <w:rPr>
                <w:rFonts w:ascii="宋体" w:hAnsi="宋体" w:cs="宋体"/>
                <w:kern w:val="0"/>
                <w:szCs w:val="21"/>
              </w:rPr>
            </w:pPr>
            <w:r>
              <w:rPr>
                <w:rFonts w:hint="eastAsia" w:ascii="宋体" w:hAnsi="宋体" w:cs="宋体"/>
                <w:kern w:val="0"/>
                <w:szCs w:val="21"/>
              </w:rPr>
              <w:t>报  价</w:t>
            </w:r>
          </w:p>
        </w:tc>
        <w:tc>
          <w:tcPr>
            <w:tcW w:w="10668" w:type="dxa"/>
            <w:noWrap w:val="0"/>
            <w:vAlign w:val="center"/>
          </w:tcPr>
          <w:p>
            <w:pPr>
              <w:autoSpaceDE w:val="0"/>
              <w:autoSpaceDN w:val="0"/>
              <w:adjustRightInd w:val="0"/>
              <w:snapToGrid w:val="0"/>
              <w:rPr>
                <w:rFonts w:ascii="宋体" w:hAnsi="宋体" w:cs="宋体"/>
                <w:szCs w:val="21"/>
              </w:rPr>
            </w:pPr>
            <w:r>
              <w:rPr>
                <w:rFonts w:hint="eastAsia" w:ascii="宋体" w:hAnsi="宋体" w:cs="宋体"/>
                <w:kern w:val="0"/>
                <w:szCs w:val="21"/>
              </w:rPr>
              <w:t>以符合评审条件的供应商最低报价为基准价，经济部分得分=60*（基准价/供应商报价），计分保留两位小数。</w:t>
            </w:r>
          </w:p>
        </w:tc>
        <w:tc>
          <w:tcPr>
            <w:tcW w:w="850" w:type="dxa"/>
            <w:noWrap w:val="0"/>
            <w:vAlign w:val="center"/>
          </w:tcPr>
          <w:p>
            <w:pPr>
              <w:widowControl/>
              <w:snapToGrid w:val="0"/>
              <w:jc w:val="center"/>
              <w:rPr>
                <w:rFonts w:ascii="宋体" w:hAnsi="宋体" w:cs="宋体"/>
                <w:kern w:val="0"/>
                <w:szCs w:val="21"/>
              </w:rPr>
            </w:pPr>
            <w:r>
              <w:rPr>
                <w:rFonts w:hint="eastAsia" w:ascii="宋体" w:hAnsi="宋体" w:cs="宋体"/>
                <w:kern w:val="0"/>
                <w:szCs w:val="21"/>
              </w:rPr>
              <w:t>60 分</w:t>
            </w:r>
          </w:p>
        </w:tc>
        <w:tc>
          <w:tcPr>
            <w:tcW w:w="851" w:type="dxa"/>
            <w:noWrap w:val="0"/>
            <w:vAlign w:val="center"/>
          </w:tcPr>
          <w:p>
            <w:pPr>
              <w:widowControl/>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napToGrid w:val="0"/>
              <w:jc w:val="center"/>
              <w:rPr>
                <w:rFonts w:ascii="宋体" w:hAnsi="宋体" w:cs="宋体"/>
                <w:kern w:val="0"/>
                <w:szCs w:val="21"/>
              </w:rPr>
            </w:pPr>
          </w:p>
        </w:tc>
        <w:tc>
          <w:tcPr>
            <w:tcW w:w="1098" w:type="dxa"/>
            <w:noWrap w:val="0"/>
            <w:vAlign w:val="center"/>
          </w:tcPr>
          <w:p>
            <w:pPr>
              <w:snapToGrid w:val="0"/>
              <w:jc w:val="center"/>
              <w:rPr>
                <w:rFonts w:ascii="宋体" w:hAnsi="宋体" w:cs="宋体"/>
                <w:kern w:val="0"/>
                <w:szCs w:val="21"/>
              </w:rPr>
            </w:pPr>
          </w:p>
        </w:tc>
        <w:tc>
          <w:tcPr>
            <w:tcW w:w="10668" w:type="dxa"/>
            <w:noWrap w:val="0"/>
            <w:vAlign w:val="center"/>
          </w:tcPr>
          <w:p>
            <w:pPr>
              <w:autoSpaceDE w:val="0"/>
              <w:autoSpaceDN w:val="0"/>
              <w:adjustRightInd w:val="0"/>
              <w:snapToGrid w:val="0"/>
              <w:jc w:val="center"/>
              <w:rPr>
                <w:rFonts w:ascii="宋体" w:hAnsi="宋体" w:cs="宋体"/>
                <w:kern w:val="0"/>
              </w:rPr>
            </w:pPr>
            <w:r>
              <w:rPr>
                <w:rFonts w:hint="eastAsia" w:ascii="宋体" w:hAnsi="宋体" w:cs="宋体"/>
                <w:kern w:val="0"/>
              </w:rPr>
              <w:t>二、商务部分（共40分）</w:t>
            </w:r>
          </w:p>
        </w:tc>
        <w:tc>
          <w:tcPr>
            <w:tcW w:w="850" w:type="dxa"/>
            <w:noWrap w:val="0"/>
            <w:vAlign w:val="center"/>
          </w:tcPr>
          <w:p>
            <w:pPr>
              <w:widowControl/>
              <w:snapToGrid w:val="0"/>
              <w:jc w:val="center"/>
              <w:rPr>
                <w:rFonts w:ascii="宋体" w:hAnsi="宋体" w:cs="宋体"/>
                <w:kern w:val="0"/>
                <w:szCs w:val="21"/>
              </w:rPr>
            </w:pPr>
          </w:p>
        </w:tc>
        <w:tc>
          <w:tcPr>
            <w:tcW w:w="851" w:type="dxa"/>
            <w:noWrap w:val="0"/>
            <w:vAlign w:val="center"/>
          </w:tcPr>
          <w:p>
            <w:pPr>
              <w:widowControl/>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noWrap w:val="0"/>
            <w:vAlign w:val="center"/>
          </w:tcPr>
          <w:p>
            <w:pPr>
              <w:widowControl/>
              <w:snapToGrid w:val="0"/>
              <w:jc w:val="center"/>
              <w:rPr>
                <w:rFonts w:ascii="宋体" w:hAnsi="宋体" w:cs="宋体"/>
                <w:kern w:val="0"/>
                <w:szCs w:val="21"/>
              </w:rPr>
            </w:pPr>
          </w:p>
        </w:tc>
        <w:tc>
          <w:tcPr>
            <w:tcW w:w="1098" w:type="dxa"/>
            <w:noWrap w:val="0"/>
            <w:vAlign w:val="center"/>
          </w:tcPr>
          <w:p>
            <w:pPr>
              <w:snapToGrid w:val="0"/>
              <w:jc w:val="center"/>
              <w:rPr>
                <w:rFonts w:ascii="宋体" w:hAnsi="宋体" w:cs="宋体"/>
                <w:kern w:val="0"/>
                <w:szCs w:val="21"/>
              </w:rPr>
            </w:pPr>
          </w:p>
        </w:tc>
        <w:tc>
          <w:tcPr>
            <w:tcW w:w="10668" w:type="dxa"/>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rPr>
              <w:t>（一）履约能力（共</w:t>
            </w:r>
            <w:r>
              <w:rPr>
                <w:rFonts w:hint="eastAsia" w:ascii="宋体" w:hAnsi="宋体" w:cs="宋体"/>
                <w:kern w:val="0"/>
                <w:lang w:val="en-US" w:eastAsia="zh-CN"/>
              </w:rPr>
              <w:t>25</w:t>
            </w:r>
            <w:r>
              <w:rPr>
                <w:rFonts w:hint="eastAsia" w:ascii="宋体" w:hAnsi="宋体" w:cs="宋体"/>
                <w:kern w:val="0"/>
              </w:rPr>
              <w:t>分）</w:t>
            </w:r>
          </w:p>
        </w:tc>
        <w:tc>
          <w:tcPr>
            <w:tcW w:w="850" w:type="dxa"/>
            <w:noWrap w:val="0"/>
            <w:vAlign w:val="center"/>
          </w:tcPr>
          <w:p>
            <w:pPr>
              <w:widowControl/>
              <w:snapToGrid w:val="0"/>
              <w:jc w:val="center"/>
              <w:rPr>
                <w:rFonts w:ascii="宋体" w:hAnsi="宋体" w:cs="宋体"/>
                <w:kern w:val="0"/>
                <w:szCs w:val="21"/>
              </w:rPr>
            </w:pPr>
          </w:p>
        </w:tc>
        <w:tc>
          <w:tcPr>
            <w:tcW w:w="851" w:type="dxa"/>
            <w:noWrap w:val="0"/>
            <w:vAlign w:val="center"/>
          </w:tcPr>
          <w:p>
            <w:pPr>
              <w:widowControl/>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75" w:type="dxa"/>
            <w:noWrap w:val="0"/>
            <w:vAlign w:val="center"/>
          </w:tcPr>
          <w:p>
            <w:pPr>
              <w:snapToGrid w:val="0"/>
              <w:jc w:val="center"/>
              <w:rPr>
                <w:rFonts w:ascii="宋体" w:hAnsi="宋体" w:cs="宋体"/>
                <w:szCs w:val="21"/>
              </w:rPr>
            </w:pPr>
            <w:r>
              <w:rPr>
                <w:rFonts w:hint="eastAsia" w:ascii="宋体" w:hAnsi="宋体" w:cs="宋体"/>
                <w:szCs w:val="21"/>
              </w:rPr>
              <w:t>2</w:t>
            </w:r>
          </w:p>
        </w:tc>
        <w:tc>
          <w:tcPr>
            <w:tcW w:w="1098" w:type="dxa"/>
            <w:noWrap w:val="0"/>
            <w:vAlign w:val="center"/>
          </w:tcPr>
          <w:p>
            <w:pPr>
              <w:adjustRightInd w:val="0"/>
              <w:snapToGrid w:val="0"/>
              <w:jc w:val="center"/>
              <w:rPr>
                <w:rFonts w:ascii="宋体" w:hAnsi="宋体" w:cs="宋体"/>
                <w:szCs w:val="21"/>
              </w:rPr>
            </w:pPr>
            <w:r>
              <w:rPr>
                <w:rFonts w:hint="eastAsia" w:ascii="宋体" w:hAnsi="宋体" w:cs="宋体"/>
                <w:szCs w:val="21"/>
              </w:rPr>
              <w:t>企业荣誉</w:t>
            </w:r>
          </w:p>
        </w:tc>
        <w:tc>
          <w:tcPr>
            <w:tcW w:w="10668" w:type="dxa"/>
            <w:noWrap w:val="0"/>
            <w:vAlign w:val="center"/>
          </w:tcPr>
          <w:p>
            <w:pPr>
              <w:adjustRightInd w:val="0"/>
              <w:snapToGrid w:val="0"/>
              <w:rPr>
                <w:rFonts w:ascii="宋体" w:hAnsi="宋体" w:cs="宋体"/>
                <w:kern w:val="0"/>
              </w:rPr>
            </w:pPr>
            <w:r>
              <w:rPr>
                <w:rFonts w:hint="eastAsia" w:ascii="宋体" w:hAnsi="宋体" w:cs="宋体"/>
                <w:kern w:val="0"/>
                <w:lang w:val="en-US" w:eastAsia="zh-CN"/>
              </w:rPr>
              <w:t>市级、省级、</w:t>
            </w:r>
            <w:r>
              <w:rPr>
                <w:rFonts w:hint="eastAsia" w:ascii="宋体" w:hAnsi="宋体" w:cs="宋体"/>
                <w:kern w:val="0"/>
              </w:rPr>
              <w:t>国家</w:t>
            </w:r>
            <w:r>
              <w:rPr>
                <w:rFonts w:hint="eastAsia" w:ascii="宋体" w:hAnsi="宋体" w:cs="宋体"/>
                <w:kern w:val="0"/>
                <w:lang w:val="en-US" w:eastAsia="zh-CN"/>
              </w:rPr>
              <w:t>相关</w:t>
            </w:r>
            <w:r>
              <w:rPr>
                <w:rFonts w:hint="eastAsia" w:ascii="宋体" w:hAnsi="宋体" w:cs="宋体"/>
                <w:kern w:val="0"/>
              </w:rPr>
              <w:t>专业机构颁发的相关荣誉,一项得</w:t>
            </w:r>
            <w:r>
              <w:rPr>
                <w:rFonts w:hint="eastAsia" w:ascii="宋体" w:hAnsi="宋体" w:cs="宋体"/>
                <w:kern w:val="0"/>
                <w:lang w:val="en-US" w:eastAsia="zh-CN"/>
              </w:rPr>
              <w:t>1</w:t>
            </w:r>
            <w:r>
              <w:rPr>
                <w:rFonts w:hint="eastAsia" w:ascii="宋体" w:hAnsi="宋体" w:cs="宋体"/>
                <w:kern w:val="0"/>
              </w:rPr>
              <w:t>分，最多</w:t>
            </w:r>
            <w:r>
              <w:rPr>
                <w:rFonts w:hint="eastAsia" w:ascii="宋体" w:hAnsi="宋体" w:cs="宋体"/>
                <w:kern w:val="0"/>
                <w:lang w:val="en-US" w:eastAsia="zh-CN"/>
              </w:rPr>
              <w:t>5</w:t>
            </w:r>
            <w:r>
              <w:rPr>
                <w:rFonts w:hint="eastAsia" w:ascii="宋体" w:hAnsi="宋体" w:cs="宋体"/>
                <w:kern w:val="0"/>
              </w:rPr>
              <w:t>分。(以证书扫描或复印件为准)</w:t>
            </w:r>
          </w:p>
        </w:tc>
        <w:tc>
          <w:tcPr>
            <w:tcW w:w="850" w:type="dxa"/>
            <w:noWrap w:val="0"/>
            <w:vAlign w:val="center"/>
          </w:tcPr>
          <w:p>
            <w:pPr>
              <w:adjustRightInd w:val="0"/>
              <w:snapToGrid w:val="0"/>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851" w:type="dxa"/>
            <w:noWrap w:val="0"/>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noWrap w:val="0"/>
            <w:vAlign w:val="center"/>
          </w:tcPr>
          <w:p>
            <w:pPr>
              <w:snapToGrid w:val="0"/>
              <w:jc w:val="center"/>
              <w:rPr>
                <w:rFonts w:ascii="宋体" w:hAnsi="宋体" w:cs="宋体"/>
                <w:szCs w:val="21"/>
              </w:rPr>
            </w:pPr>
            <w:r>
              <w:rPr>
                <w:rFonts w:hint="eastAsia" w:ascii="宋体" w:hAnsi="宋体" w:cs="宋体"/>
                <w:szCs w:val="21"/>
              </w:rPr>
              <w:t>3</w:t>
            </w:r>
          </w:p>
        </w:tc>
        <w:tc>
          <w:tcPr>
            <w:tcW w:w="1098" w:type="dxa"/>
            <w:noWrap w:val="0"/>
            <w:vAlign w:val="center"/>
          </w:tcPr>
          <w:p>
            <w:pPr>
              <w:jc w:val="center"/>
              <w:rPr>
                <w:rFonts w:ascii="宋体" w:hAnsi="宋体" w:cs="宋体"/>
                <w:szCs w:val="21"/>
              </w:rPr>
            </w:pPr>
            <w:r>
              <w:rPr>
                <w:rFonts w:hint="eastAsia" w:ascii="宋体" w:hAnsi="宋体" w:cs="宋体"/>
              </w:rPr>
              <w:t>专  利</w:t>
            </w:r>
          </w:p>
        </w:tc>
        <w:tc>
          <w:tcPr>
            <w:tcW w:w="10668" w:type="dxa"/>
            <w:noWrap w:val="0"/>
            <w:vAlign w:val="center"/>
          </w:tcPr>
          <w:p>
            <w:pPr>
              <w:rPr>
                <w:rFonts w:ascii="宋体" w:hAnsi="宋体" w:cs="宋体"/>
                <w:szCs w:val="21"/>
              </w:rPr>
            </w:pPr>
            <w:r>
              <w:rPr>
                <w:rFonts w:hint="eastAsia" w:ascii="宋体" w:hAnsi="宋体" w:cs="宋体"/>
                <w:kern w:val="0"/>
                <w:lang w:val="en-US" w:eastAsia="zh-CN"/>
              </w:rPr>
              <w:t>洗车机相关</w:t>
            </w:r>
            <w:r>
              <w:rPr>
                <w:rFonts w:hint="eastAsia" w:ascii="宋体" w:hAnsi="宋体" w:cs="宋体"/>
                <w:kern w:val="0"/>
              </w:rPr>
              <w:t>方面的国家专利证书,一项得</w:t>
            </w:r>
            <w:r>
              <w:rPr>
                <w:rFonts w:hint="eastAsia" w:ascii="宋体" w:hAnsi="宋体" w:cs="宋体"/>
                <w:kern w:val="0"/>
                <w:lang w:val="en-US" w:eastAsia="zh-CN"/>
              </w:rPr>
              <w:t>1</w:t>
            </w:r>
            <w:r>
              <w:rPr>
                <w:rFonts w:hint="eastAsia" w:ascii="宋体" w:hAnsi="宋体" w:cs="宋体"/>
                <w:kern w:val="0"/>
              </w:rPr>
              <w:t>分，最多</w:t>
            </w:r>
            <w:r>
              <w:rPr>
                <w:rFonts w:hint="eastAsia" w:ascii="宋体" w:hAnsi="宋体" w:cs="宋体"/>
                <w:kern w:val="0"/>
                <w:lang w:val="en-US" w:eastAsia="zh-CN"/>
              </w:rPr>
              <w:t>5</w:t>
            </w:r>
            <w:r>
              <w:rPr>
                <w:rFonts w:hint="eastAsia" w:ascii="宋体" w:hAnsi="宋体" w:cs="宋体"/>
                <w:kern w:val="0"/>
              </w:rPr>
              <w:t>分。(以证书扫描或复印件为准)</w:t>
            </w:r>
          </w:p>
        </w:tc>
        <w:tc>
          <w:tcPr>
            <w:tcW w:w="850" w:type="dxa"/>
            <w:noWrap w:val="0"/>
            <w:vAlign w:val="center"/>
          </w:tcPr>
          <w:p>
            <w:pPr>
              <w:adjustRightInd w:val="0"/>
              <w:snapToGrid w:val="0"/>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851" w:type="dxa"/>
            <w:noWrap w:val="0"/>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noWrap w:val="0"/>
            <w:vAlign w:val="center"/>
          </w:tcPr>
          <w:p>
            <w:pPr>
              <w:snapToGrid w:val="0"/>
              <w:jc w:val="center"/>
              <w:rPr>
                <w:rFonts w:ascii="宋体" w:hAnsi="宋体" w:cs="宋体"/>
                <w:szCs w:val="21"/>
              </w:rPr>
            </w:pPr>
            <w:r>
              <w:rPr>
                <w:rFonts w:hint="eastAsia" w:ascii="宋体" w:hAnsi="宋体" w:cs="宋体"/>
                <w:szCs w:val="21"/>
              </w:rPr>
              <w:t>4</w:t>
            </w:r>
          </w:p>
        </w:tc>
        <w:tc>
          <w:tcPr>
            <w:tcW w:w="1098" w:type="dxa"/>
            <w:noWrap w:val="0"/>
            <w:vAlign w:val="center"/>
          </w:tcPr>
          <w:p>
            <w:pPr>
              <w:snapToGrid w:val="0"/>
              <w:jc w:val="center"/>
              <w:rPr>
                <w:rFonts w:hint="default" w:ascii="宋体" w:hAnsi="宋体" w:eastAsia="宋体" w:cs="宋体"/>
                <w:lang w:val="en-US" w:eastAsia="zh-CN"/>
              </w:rPr>
            </w:pPr>
            <w:r>
              <w:rPr>
                <w:rFonts w:hint="eastAsia" w:ascii="宋体" w:hAnsi="宋体" w:cs="宋体"/>
                <w:lang w:val="en-US" w:eastAsia="zh-CN"/>
              </w:rPr>
              <w:t>销售案例</w:t>
            </w:r>
          </w:p>
        </w:tc>
        <w:tc>
          <w:tcPr>
            <w:tcW w:w="10668" w:type="dxa"/>
            <w:noWrap w:val="0"/>
            <w:vAlign w:val="center"/>
          </w:tcPr>
          <w:p>
            <w:pPr>
              <w:snapToGrid w:val="0"/>
              <w:jc w:val="left"/>
              <w:rPr>
                <w:rFonts w:hint="default" w:ascii="宋体" w:hAnsi="宋体" w:cs="宋体"/>
                <w:kern w:val="0"/>
                <w:lang w:val="en-US"/>
              </w:rPr>
            </w:pPr>
            <w:r>
              <w:rPr>
                <w:rFonts w:hint="eastAsia" w:ascii="宋体" w:hAnsi="宋体" w:cs="宋体"/>
                <w:lang w:val="en-US" w:eastAsia="zh-CN"/>
              </w:rPr>
              <w:t>四川省地级及以上城市公交公司销售案例一个得1分，最多10分</w:t>
            </w:r>
            <w:r>
              <w:rPr>
                <w:rFonts w:hint="eastAsia" w:ascii="宋体" w:hAnsi="宋体" w:cs="宋体"/>
                <w:kern w:val="0"/>
              </w:rPr>
              <w:t>(以证书扫描或复印件为准)</w:t>
            </w:r>
          </w:p>
        </w:tc>
        <w:tc>
          <w:tcPr>
            <w:tcW w:w="850" w:type="dxa"/>
            <w:noWrap w:val="0"/>
            <w:vAlign w:val="center"/>
          </w:tcPr>
          <w:p>
            <w:pPr>
              <w:snapToGrid w:val="0"/>
              <w:jc w:val="center"/>
              <w:rPr>
                <w:rFonts w:ascii="宋体" w:hAnsi="宋体" w:cs="宋体"/>
                <w:kern w:val="0"/>
              </w:rPr>
            </w:pPr>
            <w:r>
              <w:rPr>
                <w:rFonts w:hint="eastAsia" w:ascii="宋体" w:hAnsi="宋体" w:cs="宋体"/>
                <w:szCs w:val="21"/>
                <w:lang w:val="en-US" w:eastAsia="zh-CN"/>
              </w:rPr>
              <w:t>10</w:t>
            </w:r>
            <w:r>
              <w:rPr>
                <w:rFonts w:hint="eastAsia" w:ascii="宋体" w:hAnsi="宋体" w:cs="宋体"/>
                <w:szCs w:val="21"/>
              </w:rPr>
              <w:t>分</w:t>
            </w:r>
          </w:p>
        </w:tc>
        <w:tc>
          <w:tcPr>
            <w:tcW w:w="851" w:type="dxa"/>
            <w:noWrap w:val="0"/>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0"/>
            <w:vAlign w:val="center"/>
          </w:tcPr>
          <w:p>
            <w:pPr>
              <w:pStyle w:val="29"/>
              <w:snapToGrid w:val="0"/>
              <w:ind w:firstLine="100" w:firstLineChars="48"/>
              <w:jc w:val="center"/>
              <w:rPr>
                <w:rFonts w:ascii="宋体" w:hAnsi="宋体" w:cs="宋体"/>
              </w:rPr>
            </w:pPr>
            <w:r>
              <w:rPr>
                <w:rFonts w:hint="eastAsia" w:ascii="宋体" w:hAnsi="宋体" w:cs="宋体"/>
              </w:rPr>
              <w:t>5</w:t>
            </w:r>
          </w:p>
        </w:tc>
        <w:tc>
          <w:tcPr>
            <w:tcW w:w="1098"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售后服务</w:t>
            </w:r>
          </w:p>
        </w:tc>
        <w:tc>
          <w:tcPr>
            <w:tcW w:w="10668" w:type="dxa"/>
            <w:noWrap w:val="0"/>
            <w:vAlign w:val="center"/>
          </w:tcPr>
          <w:p>
            <w:pPr>
              <w:rPr>
                <w:rFonts w:ascii="宋体" w:hAnsi="宋体" w:cs="宋体"/>
                <w:kern w:val="0"/>
              </w:rPr>
            </w:pPr>
            <w:r>
              <w:rPr>
                <w:rFonts w:hint="eastAsia" w:ascii="宋体" w:hAnsi="宋体" w:cs="宋体"/>
                <w:szCs w:val="21"/>
                <w:lang w:val="en-US" w:eastAsia="zh-CN"/>
              </w:rPr>
              <w:t>售后保障措施完善</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val="en-US" w:eastAsia="zh-CN"/>
              </w:rPr>
              <w:t>其他酌情得分</w:t>
            </w:r>
            <w:r>
              <w:rPr>
                <w:rFonts w:hint="eastAsia" w:ascii="宋体" w:hAnsi="宋体" w:cs="宋体"/>
                <w:szCs w:val="21"/>
              </w:rPr>
              <w:t>。</w:t>
            </w:r>
          </w:p>
        </w:tc>
        <w:tc>
          <w:tcPr>
            <w:tcW w:w="850" w:type="dxa"/>
            <w:noWrap w:val="0"/>
            <w:vAlign w:val="center"/>
          </w:tcPr>
          <w:p>
            <w:pPr>
              <w:adjustRightInd w:val="0"/>
              <w:snapToGrid w:val="0"/>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分</w:t>
            </w:r>
          </w:p>
        </w:tc>
        <w:tc>
          <w:tcPr>
            <w:tcW w:w="851" w:type="dxa"/>
            <w:noWrap w:val="0"/>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noWrap w:val="0"/>
            <w:vAlign w:val="center"/>
          </w:tcPr>
          <w:p>
            <w:pPr>
              <w:snapToGrid w:val="0"/>
              <w:jc w:val="center"/>
              <w:rPr>
                <w:rFonts w:ascii="宋体" w:hAnsi="宋体" w:cs="宋体"/>
                <w:szCs w:val="21"/>
              </w:rPr>
            </w:pPr>
            <w:r>
              <w:rPr>
                <w:rFonts w:hint="eastAsia" w:ascii="宋体" w:hAnsi="宋体" w:cs="宋体"/>
                <w:szCs w:val="21"/>
              </w:rPr>
              <w:t>6</w:t>
            </w:r>
          </w:p>
        </w:tc>
        <w:tc>
          <w:tcPr>
            <w:tcW w:w="1098" w:type="dxa"/>
            <w:noWrap w:val="0"/>
            <w:vAlign w:val="center"/>
          </w:tcPr>
          <w:p>
            <w:pPr>
              <w:snapToGrid w:val="0"/>
              <w:jc w:val="center"/>
              <w:rPr>
                <w:rFonts w:ascii="宋体" w:hAnsi="宋体" w:cs="宋体"/>
                <w:szCs w:val="21"/>
              </w:rPr>
            </w:pPr>
            <w:r>
              <w:rPr>
                <w:rFonts w:hint="eastAsia" w:ascii="宋体" w:hAnsi="宋体" w:cs="宋体"/>
                <w:szCs w:val="21"/>
              </w:rPr>
              <w:t>文件规范性</w:t>
            </w:r>
          </w:p>
        </w:tc>
        <w:tc>
          <w:tcPr>
            <w:tcW w:w="10668" w:type="dxa"/>
            <w:noWrap w:val="0"/>
            <w:vAlign w:val="center"/>
          </w:tcPr>
          <w:p>
            <w:pPr>
              <w:snapToGrid w:val="0"/>
              <w:rPr>
                <w:rFonts w:ascii="宋体" w:hAnsi="宋体" w:cs="宋体"/>
                <w:szCs w:val="21"/>
              </w:rPr>
            </w:pPr>
            <w:r>
              <w:rPr>
                <w:rFonts w:hint="eastAsia" w:ascii="宋体" w:hAnsi="宋体" w:cs="宋体"/>
                <w:szCs w:val="21"/>
              </w:rPr>
              <w:t>响应文件制作规范、完整、合理，优得</w:t>
            </w:r>
            <w:r>
              <w:rPr>
                <w:rFonts w:hint="eastAsia" w:ascii="宋体" w:hAnsi="宋体" w:cs="宋体"/>
                <w:szCs w:val="21"/>
                <w:lang w:val="en-US" w:eastAsia="zh-CN"/>
              </w:rPr>
              <w:t>2</w:t>
            </w:r>
            <w:r>
              <w:rPr>
                <w:rFonts w:hint="eastAsia" w:ascii="宋体" w:hAnsi="宋体" w:cs="宋体"/>
                <w:szCs w:val="21"/>
              </w:rPr>
              <w:t>分，其他酌情得分。</w:t>
            </w:r>
          </w:p>
        </w:tc>
        <w:tc>
          <w:tcPr>
            <w:tcW w:w="850" w:type="dxa"/>
            <w:noWrap w:val="0"/>
            <w:vAlign w:val="center"/>
          </w:tcPr>
          <w:p>
            <w:pPr>
              <w:snapToGrid w:val="0"/>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分</w:t>
            </w:r>
          </w:p>
        </w:tc>
        <w:tc>
          <w:tcPr>
            <w:tcW w:w="851" w:type="dxa"/>
            <w:noWrap w:val="0"/>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5" w:type="dxa"/>
            <w:noWrap w:val="0"/>
            <w:vAlign w:val="center"/>
          </w:tcPr>
          <w:p>
            <w:pPr>
              <w:pStyle w:val="29"/>
              <w:snapToGrid w:val="0"/>
              <w:ind w:firstLine="0" w:firstLineChars="0"/>
              <w:rPr>
                <w:rFonts w:ascii="宋体" w:hAnsi="宋体" w:cs="宋体"/>
              </w:rPr>
            </w:pPr>
          </w:p>
        </w:tc>
        <w:tc>
          <w:tcPr>
            <w:tcW w:w="1098" w:type="dxa"/>
            <w:noWrap w:val="0"/>
            <w:vAlign w:val="center"/>
          </w:tcPr>
          <w:p>
            <w:pPr>
              <w:pStyle w:val="29"/>
              <w:snapToGrid w:val="0"/>
              <w:ind w:firstLine="0" w:firstLineChars="0"/>
              <w:jc w:val="center"/>
              <w:rPr>
                <w:rFonts w:ascii="宋体" w:hAnsi="宋体" w:cs="宋体"/>
              </w:rPr>
            </w:pPr>
          </w:p>
        </w:tc>
        <w:tc>
          <w:tcPr>
            <w:tcW w:w="10668" w:type="dxa"/>
            <w:noWrap w:val="0"/>
            <w:vAlign w:val="center"/>
          </w:tcPr>
          <w:p>
            <w:pPr>
              <w:pStyle w:val="29"/>
              <w:snapToGrid w:val="0"/>
              <w:ind w:firstLine="0" w:firstLineChars="0"/>
              <w:jc w:val="center"/>
              <w:rPr>
                <w:rFonts w:ascii="宋体" w:hAnsi="宋体" w:cs="宋体"/>
                <w:kern w:val="0"/>
              </w:rPr>
            </w:pPr>
            <w:r>
              <w:rPr>
                <w:rFonts w:hint="eastAsia" w:ascii="宋体" w:hAnsi="宋体" w:cs="宋体"/>
                <w:kern w:val="0"/>
              </w:rPr>
              <w:t>（二）技术要求（共</w:t>
            </w:r>
            <w:r>
              <w:rPr>
                <w:rFonts w:hint="eastAsia" w:ascii="宋体" w:hAnsi="宋体" w:cs="宋体"/>
                <w:kern w:val="0"/>
                <w:lang w:val="en-US" w:eastAsia="zh-CN"/>
              </w:rPr>
              <w:t>15</w:t>
            </w:r>
            <w:r>
              <w:rPr>
                <w:rFonts w:hint="eastAsia" w:ascii="宋体" w:hAnsi="宋体" w:cs="宋体"/>
                <w:kern w:val="0"/>
              </w:rPr>
              <w:t>分）</w:t>
            </w:r>
          </w:p>
        </w:tc>
        <w:tc>
          <w:tcPr>
            <w:tcW w:w="850" w:type="dxa"/>
            <w:noWrap w:val="0"/>
            <w:vAlign w:val="center"/>
          </w:tcPr>
          <w:p>
            <w:pPr>
              <w:pStyle w:val="29"/>
              <w:snapToGrid w:val="0"/>
              <w:ind w:firstLine="0" w:firstLineChars="0"/>
              <w:jc w:val="center"/>
              <w:rPr>
                <w:rFonts w:ascii="宋体" w:hAnsi="宋体" w:cs="宋体"/>
                <w:kern w:val="0"/>
              </w:rPr>
            </w:pPr>
          </w:p>
        </w:tc>
        <w:tc>
          <w:tcPr>
            <w:tcW w:w="851" w:type="dxa"/>
            <w:noWrap w:val="0"/>
            <w:vAlign w:val="center"/>
          </w:tcPr>
          <w:p>
            <w:pPr>
              <w:pStyle w:val="29"/>
              <w:snapToGrid w:val="0"/>
              <w:ind w:firstLine="0" w:firstLineChars="0"/>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vMerge w:val="restart"/>
            <w:noWrap w:val="0"/>
            <w:vAlign w:val="center"/>
          </w:tcPr>
          <w:p>
            <w:pPr>
              <w:snapToGrid w:val="0"/>
              <w:jc w:val="center"/>
              <w:rPr>
                <w:rFonts w:ascii="宋体" w:hAnsi="宋体" w:cs="宋体"/>
                <w:szCs w:val="21"/>
              </w:rPr>
            </w:pPr>
            <w:r>
              <w:rPr>
                <w:rFonts w:hint="eastAsia" w:ascii="宋体" w:hAnsi="宋体" w:cs="宋体"/>
                <w:szCs w:val="21"/>
              </w:rPr>
              <w:t>7</w:t>
            </w:r>
          </w:p>
        </w:tc>
        <w:tc>
          <w:tcPr>
            <w:tcW w:w="1098" w:type="dxa"/>
            <w:vMerge w:val="restart"/>
            <w:noWrap w:val="0"/>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技术质量</w:t>
            </w:r>
          </w:p>
        </w:tc>
        <w:tc>
          <w:tcPr>
            <w:tcW w:w="10668" w:type="dxa"/>
            <w:noWrap w:val="0"/>
            <w:vAlign w:val="center"/>
          </w:tcPr>
          <w:p>
            <w:pPr>
              <w:snapToGrid w:val="0"/>
              <w:rPr>
                <w:rFonts w:hint="default" w:ascii="宋体" w:hAnsi="宋体" w:eastAsia="宋体" w:cs="宋体"/>
                <w:kern w:val="0"/>
                <w:szCs w:val="21"/>
                <w:lang w:val="en-US" w:eastAsia="zh-CN"/>
              </w:rPr>
            </w:pPr>
            <w:r>
              <w:rPr>
                <w:rFonts w:hint="eastAsia" w:ascii="宋体" w:hAnsi="宋体" w:cs="宋体"/>
                <w:szCs w:val="21"/>
              </w:rPr>
              <w:t>装配质量精湛、</w:t>
            </w:r>
            <w:r>
              <w:rPr>
                <w:rFonts w:hint="eastAsia" w:ascii="宋体" w:hAnsi="宋体" w:cs="宋体"/>
                <w:szCs w:val="21"/>
                <w:lang w:val="en-US" w:eastAsia="zh-CN"/>
              </w:rPr>
              <w:t>用料扎实</w:t>
            </w:r>
            <w:r>
              <w:rPr>
                <w:rFonts w:hint="eastAsia" w:ascii="宋体" w:hAnsi="宋体" w:cs="宋体"/>
                <w:szCs w:val="21"/>
              </w:rPr>
              <w:t>，优得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en-US" w:eastAsia="zh-CN"/>
              </w:rPr>
              <w:t>其他酌情得分</w:t>
            </w:r>
            <w:r>
              <w:rPr>
                <w:rFonts w:hint="eastAsia" w:ascii="宋体" w:hAnsi="宋体" w:cs="宋体"/>
                <w:szCs w:val="21"/>
              </w:rPr>
              <w:t>。（提供资料，</w:t>
            </w:r>
            <w:r>
              <w:rPr>
                <w:rFonts w:hint="eastAsia" w:ascii="宋体" w:hAnsi="宋体" w:cs="宋体"/>
                <w:snapToGrid w:val="0"/>
                <w:kern w:val="0"/>
                <w:szCs w:val="21"/>
              </w:rPr>
              <w:t>无不得分</w:t>
            </w:r>
            <w:r>
              <w:rPr>
                <w:rFonts w:hint="eastAsia" w:ascii="宋体" w:hAnsi="宋体" w:cs="宋体"/>
                <w:szCs w:val="21"/>
              </w:rPr>
              <w:t>）</w:t>
            </w:r>
          </w:p>
        </w:tc>
        <w:tc>
          <w:tcPr>
            <w:tcW w:w="850" w:type="dxa"/>
            <w:noWrap w:val="0"/>
            <w:vAlign w:val="center"/>
          </w:tcPr>
          <w:p>
            <w:pPr>
              <w:snapToGrid w:val="0"/>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851" w:type="dxa"/>
            <w:noWrap w:val="0"/>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vMerge w:val="continue"/>
            <w:noWrap w:val="0"/>
            <w:vAlign w:val="center"/>
          </w:tcPr>
          <w:p>
            <w:pPr>
              <w:snapToGrid w:val="0"/>
              <w:jc w:val="center"/>
              <w:rPr>
                <w:rFonts w:ascii="宋体" w:hAnsi="宋体" w:cs="宋体"/>
                <w:szCs w:val="21"/>
              </w:rPr>
            </w:pPr>
          </w:p>
        </w:tc>
        <w:tc>
          <w:tcPr>
            <w:tcW w:w="1098" w:type="dxa"/>
            <w:vMerge w:val="continue"/>
            <w:noWrap w:val="0"/>
            <w:vAlign w:val="center"/>
          </w:tcPr>
          <w:p>
            <w:pPr>
              <w:snapToGrid w:val="0"/>
              <w:jc w:val="center"/>
              <w:rPr>
                <w:rFonts w:ascii="宋体" w:hAnsi="宋体" w:cs="宋体"/>
                <w:szCs w:val="21"/>
              </w:rPr>
            </w:pPr>
          </w:p>
        </w:tc>
        <w:tc>
          <w:tcPr>
            <w:tcW w:w="10668" w:type="dxa"/>
            <w:noWrap w:val="0"/>
            <w:vAlign w:val="center"/>
          </w:tcPr>
          <w:p>
            <w:pPr>
              <w:snapToGrid w:val="0"/>
              <w:rPr>
                <w:rFonts w:hint="default" w:ascii="宋体" w:hAnsi="宋体" w:eastAsia="宋体" w:cs="宋体"/>
                <w:szCs w:val="21"/>
                <w:lang w:val="en-US" w:eastAsia="zh-CN"/>
              </w:rPr>
            </w:pPr>
            <w:r>
              <w:rPr>
                <w:rFonts w:hint="eastAsia" w:ascii="宋体" w:hAnsi="宋体" w:cs="宋体"/>
                <w:szCs w:val="21"/>
                <w:lang w:val="en-US" w:eastAsia="zh-CN"/>
              </w:rPr>
              <w:t>设计合理维修便利，</w:t>
            </w:r>
            <w:r>
              <w:rPr>
                <w:rFonts w:hint="eastAsia" w:ascii="宋体" w:hAnsi="宋体" w:cs="宋体"/>
                <w:szCs w:val="21"/>
              </w:rPr>
              <w:t>优得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en-US" w:eastAsia="zh-CN"/>
              </w:rPr>
              <w:t>其他酌情得分</w:t>
            </w:r>
            <w:r>
              <w:rPr>
                <w:rFonts w:hint="eastAsia" w:ascii="宋体" w:hAnsi="宋体" w:cs="宋体"/>
                <w:szCs w:val="21"/>
              </w:rPr>
              <w:t>。（提供资料，</w:t>
            </w:r>
            <w:r>
              <w:rPr>
                <w:rFonts w:hint="eastAsia" w:ascii="宋体" w:hAnsi="宋体" w:cs="宋体"/>
                <w:snapToGrid w:val="0"/>
                <w:kern w:val="0"/>
                <w:szCs w:val="21"/>
              </w:rPr>
              <w:t>无不得分</w:t>
            </w:r>
            <w:r>
              <w:rPr>
                <w:rFonts w:hint="eastAsia" w:ascii="宋体" w:hAnsi="宋体" w:cs="宋体"/>
                <w:szCs w:val="21"/>
              </w:rPr>
              <w:t>）</w:t>
            </w:r>
          </w:p>
        </w:tc>
        <w:tc>
          <w:tcPr>
            <w:tcW w:w="850" w:type="dxa"/>
            <w:noWrap w:val="0"/>
            <w:vAlign w:val="center"/>
          </w:tcPr>
          <w:p>
            <w:pPr>
              <w:snapToGrid w:val="0"/>
              <w:jc w:val="cente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851" w:type="dxa"/>
            <w:noWrap w:val="0"/>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5" w:type="dxa"/>
            <w:vMerge w:val="continue"/>
            <w:noWrap w:val="0"/>
            <w:vAlign w:val="center"/>
          </w:tcPr>
          <w:p>
            <w:pPr>
              <w:snapToGrid w:val="0"/>
              <w:jc w:val="center"/>
              <w:rPr>
                <w:rFonts w:ascii="宋体" w:hAnsi="宋体" w:cs="宋体"/>
                <w:szCs w:val="21"/>
              </w:rPr>
            </w:pPr>
          </w:p>
        </w:tc>
        <w:tc>
          <w:tcPr>
            <w:tcW w:w="1098" w:type="dxa"/>
            <w:vMerge w:val="continue"/>
            <w:noWrap w:val="0"/>
            <w:vAlign w:val="center"/>
          </w:tcPr>
          <w:p>
            <w:pPr>
              <w:snapToGrid w:val="0"/>
              <w:jc w:val="center"/>
              <w:rPr>
                <w:rFonts w:ascii="宋体" w:hAnsi="宋体" w:cs="宋体"/>
                <w:szCs w:val="21"/>
              </w:rPr>
            </w:pPr>
          </w:p>
        </w:tc>
        <w:tc>
          <w:tcPr>
            <w:tcW w:w="10668" w:type="dxa"/>
            <w:noWrap w:val="0"/>
            <w:vAlign w:val="center"/>
          </w:tcPr>
          <w:p>
            <w:pPr>
              <w:snapToGrid w:val="0"/>
              <w:rPr>
                <w:rFonts w:hint="default" w:ascii="宋体" w:hAnsi="宋体" w:cs="宋体"/>
                <w:szCs w:val="21"/>
                <w:lang w:val="en-US" w:eastAsia="zh-CN"/>
              </w:rPr>
            </w:pPr>
            <w:r>
              <w:rPr>
                <w:rFonts w:hint="eastAsia" w:ascii="宋体" w:hAnsi="宋体" w:cs="宋体"/>
                <w:szCs w:val="21"/>
                <w:lang w:val="en-US" w:eastAsia="zh-CN"/>
              </w:rPr>
              <w:t>经久耐用，使用年限长。（满足十年正常使用），满足得5分，不满足不得分（提供至少3例案例）</w:t>
            </w:r>
          </w:p>
        </w:tc>
        <w:tc>
          <w:tcPr>
            <w:tcW w:w="850" w:type="dxa"/>
            <w:noWrap w:val="0"/>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5分</w:t>
            </w:r>
          </w:p>
        </w:tc>
        <w:tc>
          <w:tcPr>
            <w:tcW w:w="851" w:type="dxa"/>
            <w:noWrap w:val="0"/>
            <w:vAlign w:val="center"/>
          </w:tcPr>
          <w:p>
            <w:pPr>
              <w:snapToGrid w:val="0"/>
              <w:jc w:val="center"/>
              <w:rPr>
                <w:rFonts w:ascii="宋体" w:hAnsi="宋体" w:cs="宋体"/>
                <w:szCs w:val="21"/>
              </w:rPr>
            </w:pPr>
          </w:p>
        </w:tc>
      </w:tr>
    </w:tbl>
    <w:p>
      <w:pPr>
        <w:tabs>
          <w:tab w:val="left" w:pos="5529"/>
        </w:tabs>
        <w:spacing w:line="360" w:lineRule="auto"/>
        <w:ind w:left="-2" w:leftChars="-1"/>
        <w:jc w:val="left"/>
        <w:rPr>
          <w:rFonts w:hint="default" w:ascii="仿宋_GB2312" w:hAnsi="宋体" w:eastAsia="仿宋_GB2312"/>
          <w:sz w:val="28"/>
          <w:szCs w:val="28"/>
          <w:lang w:val="en-US" w:eastAsia="zh-CN"/>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p>
      <w:pPr>
        <w:tabs>
          <w:tab w:val="left" w:pos="5529"/>
        </w:tabs>
        <w:spacing w:line="360" w:lineRule="auto"/>
        <w:ind w:left="-2" w:leftChars="-1"/>
        <w:jc w:val="left"/>
        <w:rPr>
          <w:rFonts w:ascii="仿宋_GB2312" w:hAnsi="宋体" w:eastAsia="仿宋_GB2312"/>
          <w:sz w:val="28"/>
          <w:szCs w:val="2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00F5"/>
    <w:rsid w:val="00000C8D"/>
    <w:rsid w:val="00002508"/>
    <w:rsid w:val="00004FAA"/>
    <w:rsid w:val="000062EA"/>
    <w:rsid w:val="00006E65"/>
    <w:rsid w:val="00007992"/>
    <w:rsid w:val="00007B72"/>
    <w:rsid w:val="000106E3"/>
    <w:rsid w:val="00011296"/>
    <w:rsid w:val="00012C94"/>
    <w:rsid w:val="00012F1D"/>
    <w:rsid w:val="00013362"/>
    <w:rsid w:val="0001412C"/>
    <w:rsid w:val="0001569E"/>
    <w:rsid w:val="00015FC0"/>
    <w:rsid w:val="00021836"/>
    <w:rsid w:val="00022182"/>
    <w:rsid w:val="0002341F"/>
    <w:rsid w:val="00023CE7"/>
    <w:rsid w:val="00027BD2"/>
    <w:rsid w:val="0003074B"/>
    <w:rsid w:val="0003416D"/>
    <w:rsid w:val="00036276"/>
    <w:rsid w:val="0004089E"/>
    <w:rsid w:val="00040CB7"/>
    <w:rsid w:val="00040EF0"/>
    <w:rsid w:val="00043612"/>
    <w:rsid w:val="000464F8"/>
    <w:rsid w:val="00046EAE"/>
    <w:rsid w:val="0004752C"/>
    <w:rsid w:val="000506E5"/>
    <w:rsid w:val="000564B2"/>
    <w:rsid w:val="00056E8D"/>
    <w:rsid w:val="000617A4"/>
    <w:rsid w:val="0006304F"/>
    <w:rsid w:val="0006690A"/>
    <w:rsid w:val="00070854"/>
    <w:rsid w:val="00071627"/>
    <w:rsid w:val="0007188D"/>
    <w:rsid w:val="000760B8"/>
    <w:rsid w:val="00077FE7"/>
    <w:rsid w:val="000805DD"/>
    <w:rsid w:val="00080743"/>
    <w:rsid w:val="00080CA3"/>
    <w:rsid w:val="00082347"/>
    <w:rsid w:val="000858A1"/>
    <w:rsid w:val="00085AF3"/>
    <w:rsid w:val="000862CB"/>
    <w:rsid w:val="00086340"/>
    <w:rsid w:val="00087FF1"/>
    <w:rsid w:val="0009307A"/>
    <w:rsid w:val="00094709"/>
    <w:rsid w:val="00095E04"/>
    <w:rsid w:val="000A0583"/>
    <w:rsid w:val="000A20CB"/>
    <w:rsid w:val="000A244E"/>
    <w:rsid w:val="000A4016"/>
    <w:rsid w:val="000A4C3A"/>
    <w:rsid w:val="000A597F"/>
    <w:rsid w:val="000A6ED7"/>
    <w:rsid w:val="000A7CE0"/>
    <w:rsid w:val="000A7E5E"/>
    <w:rsid w:val="000B0060"/>
    <w:rsid w:val="000B0F6D"/>
    <w:rsid w:val="000B35AD"/>
    <w:rsid w:val="000B6B8D"/>
    <w:rsid w:val="000B75AE"/>
    <w:rsid w:val="000C3E6D"/>
    <w:rsid w:val="000C4C86"/>
    <w:rsid w:val="000C7777"/>
    <w:rsid w:val="000C781F"/>
    <w:rsid w:val="000D14F2"/>
    <w:rsid w:val="000D2CF1"/>
    <w:rsid w:val="000D3907"/>
    <w:rsid w:val="000D5ED8"/>
    <w:rsid w:val="000D7C12"/>
    <w:rsid w:val="000E04FD"/>
    <w:rsid w:val="000E2166"/>
    <w:rsid w:val="000E2A19"/>
    <w:rsid w:val="000E2B61"/>
    <w:rsid w:val="000E6CAF"/>
    <w:rsid w:val="000E6D53"/>
    <w:rsid w:val="000E7749"/>
    <w:rsid w:val="000F1772"/>
    <w:rsid w:val="000F3AFD"/>
    <w:rsid w:val="000F4005"/>
    <w:rsid w:val="000F61DA"/>
    <w:rsid w:val="00102A0A"/>
    <w:rsid w:val="00104474"/>
    <w:rsid w:val="00104BCC"/>
    <w:rsid w:val="00105664"/>
    <w:rsid w:val="001063BC"/>
    <w:rsid w:val="0011039E"/>
    <w:rsid w:val="00110E85"/>
    <w:rsid w:val="00114000"/>
    <w:rsid w:val="00114202"/>
    <w:rsid w:val="00114842"/>
    <w:rsid w:val="00115C56"/>
    <w:rsid w:val="00117AFA"/>
    <w:rsid w:val="00120373"/>
    <w:rsid w:val="001260AE"/>
    <w:rsid w:val="00126437"/>
    <w:rsid w:val="00126B15"/>
    <w:rsid w:val="00134995"/>
    <w:rsid w:val="0013670A"/>
    <w:rsid w:val="0014068E"/>
    <w:rsid w:val="0014074E"/>
    <w:rsid w:val="00141A9C"/>
    <w:rsid w:val="00141C9E"/>
    <w:rsid w:val="00142AB9"/>
    <w:rsid w:val="00143CD1"/>
    <w:rsid w:val="0014578C"/>
    <w:rsid w:val="00145CA7"/>
    <w:rsid w:val="00152BB4"/>
    <w:rsid w:val="0015653A"/>
    <w:rsid w:val="0015673D"/>
    <w:rsid w:val="00156B32"/>
    <w:rsid w:val="001570DD"/>
    <w:rsid w:val="001620B2"/>
    <w:rsid w:val="00163647"/>
    <w:rsid w:val="001660FA"/>
    <w:rsid w:val="001679F8"/>
    <w:rsid w:val="00172510"/>
    <w:rsid w:val="001805B6"/>
    <w:rsid w:val="0018379C"/>
    <w:rsid w:val="0019014D"/>
    <w:rsid w:val="00194528"/>
    <w:rsid w:val="00194730"/>
    <w:rsid w:val="00195428"/>
    <w:rsid w:val="00195BFE"/>
    <w:rsid w:val="00196117"/>
    <w:rsid w:val="0019700A"/>
    <w:rsid w:val="001A04E9"/>
    <w:rsid w:val="001A289E"/>
    <w:rsid w:val="001A392C"/>
    <w:rsid w:val="001A440A"/>
    <w:rsid w:val="001A52BD"/>
    <w:rsid w:val="001A6082"/>
    <w:rsid w:val="001B02BF"/>
    <w:rsid w:val="001B14C7"/>
    <w:rsid w:val="001B3971"/>
    <w:rsid w:val="001B43E7"/>
    <w:rsid w:val="001B54ED"/>
    <w:rsid w:val="001B616A"/>
    <w:rsid w:val="001C64D2"/>
    <w:rsid w:val="001C70D5"/>
    <w:rsid w:val="001C7951"/>
    <w:rsid w:val="001C7F0D"/>
    <w:rsid w:val="001D2E2A"/>
    <w:rsid w:val="001D3193"/>
    <w:rsid w:val="001D38AF"/>
    <w:rsid w:val="001D49BB"/>
    <w:rsid w:val="001D54FE"/>
    <w:rsid w:val="001D6553"/>
    <w:rsid w:val="001E1130"/>
    <w:rsid w:val="001E15C3"/>
    <w:rsid w:val="001E2CD1"/>
    <w:rsid w:val="001E60C6"/>
    <w:rsid w:val="001E639E"/>
    <w:rsid w:val="001F0D10"/>
    <w:rsid w:val="001F225F"/>
    <w:rsid w:val="001F2D2E"/>
    <w:rsid w:val="001F47B1"/>
    <w:rsid w:val="001F562A"/>
    <w:rsid w:val="001F6130"/>
    <w:rsid w:val="00200236"/>
    <w:rsid w:val="00200B39"/>
    <w:rsid w:val="00203724"/>
    <w:rsid w:val="00203DA0"/>
    <w:rsid w:val="002046FA"/>
    <w:rsid w:val="002058C9"/>
    <w:rsid w:val="002060EF"/>
    <w:rsid w:val="002141A8"/>
    <w:rsid w:val="0021449A"/>
    <w:rsid w:val="002174C3"/>
    <w:rsid w:val="00221632"/>
    <w:rsid w:val="00227965"/>
    <w:rsid w:val="0023089E"/>
    <w:rsid w:val="0023438C"/>
    <w:rsid w:val="00234581"/>
    <w:rsid w:val="002345ED"/>
    <w:rsid w:val="00234A6A"/>
    <w:rsid w:val="00234DA6"/>
    <w:rsid w:val="00234EB3"/>
    <w:rsid w:val="00234F8D"/>
    <w:rsid w:val="002352BA"/>
    <w:rsid w:val="00235776"/>
    <w:rsid w:val="002404A4"/>
    <w:rsid w:val="0024132A"/>
    <w:rsid w:val="002419E0"/>
    <w:rsid w:val="00245812"/>
    <w:rsid w:val="0024581D"/>
    <w:rsid w:val="002505A1"/>
    <w:rsid w:val="00250C5D"/>
    <w:rsid w:val="00251F9C"/>
    <w:rsid w:val="002535DB"/>
    <w:rsid w:val="002538BC"/>
    <w:rsid w:val="002539BF"/>
    <w:rsid w:val="00255242"/>
    <w:rsid w:val="0025593C"/>
    <w:rsid w:val="00256F4C"/>
    <w:rsid w:val="00257FA8"/>
    <w:rsid w:val="0026022A"/>
    <w:rsid w:val="00262F7A"/>
    <w:rsid w:val="00264DD1"/>
    <w:rsid w:val="00267097"/>
    <w:rsid w:val="002710DD"/>
    <w:rsid w:val="00273120"/>
    <w:rsid w:val="002740AE"/>
    <w:rsid w:val="00274B89"/>
    <w:rsid w:val="00276135"/>
    <w:rsid w:val="002765AE"/>
    <w:rsid w:val="002765B4"/>
    <w:rsid w:val="002769DF"/>
    <w:rsid w:val="002772F2"/>
    <w:rsid w:val="00280277"/>
    <w:rsid w:val="002815BF"/>
    <w:rsid w:val="00283027"/>
    <w:rsid w:val="002852D9"/>
    <w:rsid w:val="00285EC7"/>
    <w:rsid w:val="00286349"/>
    <w:rsid w:val="00287229"/>
    <w:rsid w:val="00290740"/>
    <w:rsid w:val="002909D0"/>
    <w:rsid w:val="00293B51"/>
    <w:rsid w:val="002962A3"/>
    <w:rsid w:val="002963B4"/>
    <w:rsid w:val="002971E1"/>
    <w:rsid w:val="0029758D"/>
    <w:rsid w:val="002A23BA"/>
    <w:rsid w:val="002A3477"/>
    <w:rsid w:val="002A401B"/>
    <w:rsid w:val="002A5BF6"/>
    <w:rsid w:val="002A78C0"/>
    <w:rsid w:val="002B1F98"/>
    <w:rsid w:val="002B3650"/>
    <w:rsid w:val="002B48F4"/>
    <w:rsid w:val="002B65EB"/>
    <w:rsid w:val="002C09BE"/>
    <w:rsid w:val="002C1218"/>
    <w:rsid w:val="002C131E"/>
    <w:rsid w:val="002C1F86"/>
    <w:rsid w:val="002C224F"/>
    <w:rsid w:val="002C238C"/>
    <w:rsid w:val="002C2457"/>
    <w:rsid w:val="002C28B9"/>
    <w:rsid w:val="002C5540"/>
    <w:rsid w:val="002C6811"/>
    <w:rsid w:val="002C6C3C"/>
    <w:rsid w:val="002D0C93"/>
    <w:rsid w:val="002D0FD9"/>
    <w:rsid w:val="002D219F"/>
    <w:rsid w:val="002D42FA"/>
    <w:rsid w:val="002D6D2E"/>
    <w:rsid w:val="002D7553"/>
    <w:rsid w:val="002D7D3D"/>
    <w:rsid w:val="002E18DE"/>
    <w:rsid w:val="002E1ADA"/>
    <w:rsid w:val="002E23EB"/>
    <w:rsid w:val="002E2C3A"/>
    <w:rsid w:val="002E47E7"/>
    <w:rsid w:val="002E6FA6"/>
    <w:rsid w:val="002E7AC3"/>
    <w:rsid w:val="002F00BB"/>
    <w:rsid w:val="002F0366"/>
    <w:rsid w:val="002F0969"/>
    <w:rsid w:val="002F23B3"/>
    <w:rsid w:val="002F26BD"/>
    <w:rsid w:val="002F482D"/>
    <w:rsid w:val="002F50A2"/>
    <w:rsid w:val="002F63DF"/>
    <w:rsid w:val="002F6CCD"/>
    <w:rsid w:val="002F77B1"/>
    <w:rsid w:val="003016E6"/>
    <w:rsid w:val="003041F4"/>
    <w:rsid w:val="003048C3"/>
    <w:rsid w:val="00305418"/>
    <w:rsid w:val="003059C8"/>
    <w:rsid w:val="00306654"/>
    <w:rsid w:val="003153F3"/>
    <w:rsid w:val="00317AAC"/>
    <w:rsid w:val="00317BED"/>
    <w:rsid w:val="00320CEA"/>
    <w:rsid w:val="003217F8"/>
    <w:rsid w:val="00321FA4"/>
    <w:rsid w:val="003249AE"/>
    <w:rsid w:val="00324EBF"/>
    <w:rsid w:val="00327598"/>
    <w:rsid w:val="00330651"/>
    <w:rsid w:val="003308E9"/>
    <w:rsid w:val="00331656"/>
    <w:rsid w:val="00333919"/>
    <w:rsid w:val="00333AD3"/>
    <w:rsid w:val="003340CF"/>
    <w:rsid w:val="00334A43"/>
    <w:rsid w:val="00334CCF"/>
    <w:rsid w:val="0033675D"/>
    <w:rsid w:val="00336923"/>
    <w:rsid w:val="00340F96"/>
    <w:rsid w:val="00344385"/>
    <w:rsid w:val="00345B41"/>
    <w:rsid w:val="00352522"/>
    <w:rsid w:val="003534FE"/>
    <w:rsid w:val="0035391D"/>
    <w:rsid w:val="00357048"/>
    <w:rsid w:val="003601F0"/>
    <w:rsid w:val="00360E46"/>
    <w:rsid w:val="0036380C"/>
    <w:rsid w:val="00366200"/>
    <w:rsid w:val="0036768C"/>
    <w:rsid w:val="003701DA"/>
    <w:rsid w:val="00370240"/>
    <w:rsid w:val="003705C3"/>
    <w:rsid w:val="003708CE"/>
    <w:rsid w:val="00371EDE"/>
    <w:rsid w:val="0037256B"/>
    <w:rsid w:val="00372AD2"/>
    <w:rsid w:val="0037469E"/>
    <w:rsid w:val="00375C05"/>
    <w:rsid w:val="00376871"/>
    <w:rsid w:val="00376CB6"/>
    <w:rsid w:val="0037766F"/>
    <w:rsid w:val="00377B76"/>
    <w:rsid w:val="00380E20"/>
    <w:rsid w:val="0038580A"/>
    <w:rsid w:val="00386CF4"/>
    <w:rsid w:val="003900C8"/>
    <w:rsid w:val="00391417"/>
    <w:rsid w:val="003957AD"/>
    <w:rsid w:val="003A06B1"/>
    <w:rsid w:val="003A163F"/>
    <w:rsid w:val="003A21C5"/>
    <w:rsid w:val="003A43CA"/>
    <w:rsid w:val="003A4512"/>
    <w:rsid w:val="003A59EA"/>
    <w:rsid w:val="003A5AC3"/>
    <w:rsid w:val="003A5EC4"/>
    <w:rsid w:val="003A65C6"/>
    <w:rsid w:val="003A69D1"/>
    <w:rsid w:val="003B0E4B"/>
    <w:rsid w:val="003B1C2A"/>
    <w:rsid w:val="003B2DF5"/>
    <w:rsid w:val="003B3C19"/>
    <w:rsid w:val="003B4D6D"/>
    <w:rsid w:val="003C088B"/>
    <w:rsid w:val="003C2B6F"/>
    <w:rsid w:val="003C355B"/>
    <w:rsid w:val="003C43E8"/>
    <w:rsid w:val="003C46DA"/>
    <w:rsid w:val="003C4C45"/>
    <w:rsid w:val="003C4E04"/>
    <w:rsid w:val="003C685B"/>
    <w:rsid w:val="003C6D9E"/>
    <w:rsid w:val="003C7132"/>
    <w:rsid w:val="003C71D3"/>
    <w:rsid w:val="003D1257"/>
    <w:rsid w:val="003D2318"/>
    <w:rsid w:val="003D5740"/>
    <w:rsid w:val="003E0A80"/>
    <w:rsid w:val="003E28B1"/>
    <w:rsid w:val="003E3BBD"/>
    <w:rsid w:val="003E487D"/>
    <w:rsid w:val="003E5027"/>
    <w:rsid w:val="003E5F0A"/>
    <w:rsid w:val="003F0AB6"/>
    <w:rsid w:val="003F0BF2"/>
    <w:rsid w:val="003F118C"/>
    <w:rsid w:val="003F5658"/>
    <w:rsid w:val="003F58CE"/>
    <w:rsid w:val="003F6739"/>
    <w:rsid w:val="003F76BB"/>
    <w:rsid w:val="0040190F"/>
    <w:rsid w:val="00402CE9"/>
    <w:rsid w:val="0040350F"/>
    <w:rsid w:val="004053CB"/>
    <w:rsid w:val="00407947"/>
    <w:rsid w:val="00410353"/>
    <w:rsid w:val="004150CD"/>
    <w:rsid w:val="004165E9"/>
    <w:rsid w:val="00416AFB"/>
    <w:rsid w:val="00417C8A"/>
    <w:rsid w:val="004208C3"/>
    <w:rsid w:val="00420F71"/>
    <w:rsid w:val="004210A8"/>
    <w:rsid w:val="00421AD5"/>
    <w:rsid w:val="00422AE5"/>
    <w:rsid w:val="00422BFF"/>
    <w:rsid w:val="00423C32"/>
    <w:rsid w:val="00423C59"/>
    <w:rsid w:val="004256AB"/>
    <w:rsid w:val="00432C85"/>
    <w:rsid w:val="00433770"/>
    <w:rsid w:val="004340E7"/>
    <w:rsid w:val="004343E9"/>
    <w:rsid w:val="00441B5F"/>
    <w:rsid w:val="00443BFB"/>
    <w:rsid w:val="0044424C"/>
    <w:rsid w:val="004456C5"/>
    <w:rsid w:val="00447196"/>
    <w:rsid w:val="0044766F"/>
    <w:rsid w:val="00451B16"/>
    <w:rsid w:val="00451C7A"/>
    <w:rsid w:val="0045487A"/>
    <w:rsid w:val="004559AD"/>
    <w:rsid w:val="00456D81"/>
    <w:rsid w:val="00456E6E"/>
    <w:rsid w:val="00457313"/>
    <w:rsid w:val="00461A81"/>
    <w:rsid w:val="00461B3A"/>
    <w:rsid w:val="0046306A"/>
    <w:rsid w:val="0046702F"/>
    <w:rsid w:val="00467269"/>
    <w:rsid w:val="0046765C"/>
    <w:rsid w:val="0046790D"/>
    <w:rsid w:val="00470761"/>
    <w:rsid w:val="0047181E"/>
    <w:rsid w:val="004721BD"/>
    <w:rsid w:val="00472D39"/>
    <w:rsid w:val="00473134"/>
    <w:rsid w:val="004770B6"/>
    <w:rsid w:val="00480E0B"/>
    <w:rsid w:val="00481D55"/>
    <w:rsid w:val="00481E8F"/>
    <w:rsid w:val="00482373"/>
    <w:rsid w:val="004827C4"/>
    <w:rsid w:val="00482C1E"/>
    <w:rsid w:val="00484207"/>
    <w:rsid w:val="00484249"/>
    <w:rsid w:val="00484A77"/>
    <w:rsid w:val="004853D6"/>
    <w:rsid w:val="004866C2"/>
    <w:rsid w:val="00487266"/>
    <w:rsid w:val="004873A3"/>
    <w:rsid w:val="004902A3"/>
    <w:rsid w:val="0049052B"/>
    <w:rsid w:val="00491134"/>
    <w:rsid w:val="004951FC"/>
    <w:rsid w:val="004959A5"/>
    <w:rsid w:val="004A3370"/>
    <w:rsid w:val="004A3C50"/>
    <w:rsid w:val="004B0F75"/>
    <w:rsid w:val="004B1280"/>
    <w:rsid w:val="004B2783"/>
    <w:rsid w:val="004B2F84"/>
    <w:rsid w:val="004B3B25"/>
    <w:rsid w:val="004B3BCF"/>
    <w:rsid w:val="004B71C1"/>
    <w:rsid w:val="004B74E2"/>
    <w:rsid w:val="004B7F35"/>
    <w:rsid w:val="004C2FD6"/>
    <w:rsid w:val="004C3F2E"/>
    <w:rsid w:val="004C64BE"/>
    <w:rsid w:val="004C7A42"/>
    <w:rsid w:val="004D07C7"/>
    <w:rsid w:val="004D144B"/>
    <w:rsid w:val="004D1A88"/>
    <w:rsid w:val="004D2DCC"/>
    <w:rsid w:val="004D5829"/>
    <w:rsid w:val="004D6AAB"/>
    <w:rsid w:val="004D796C"/>
    <w:rsid w:val="004E1D4F"/>
    <w:rsid w:val="004E22FB"/>
    <w:rsid w:val="004E3FAE"/>
    <w:rsid w:val="004E43D5"/>
    <w:rsid w:val="004E5165"/>
    <w:rsid w:val="004E6A2D"/>
    <w:rsid w:val="004F1375"/>
    <w:rsid w:val="004F18F9"/>
    <w:rsid w:val="004F345E"/>
    <w:rsid w:val="004F38D5"/>
    <w:rsid w:val="004F6030"/>
    <w:rsid w:val="004F7AD6"/>
    <w:rsid w:val="00500F0C"/>
    <w:rsid w:val="005051BA"/>
    <w:rsid w:val="00505573"/>
    <w:rsid w:val="00505689"/>
    <w:rsid w:val="00505B3B"/>
    <w:rsid w:val="0050769E"/>
    <w:rsid w:val="005100F7"/>
    <w:rsid w:val="00510BB4"/>
    <w:rsid w:val="00512C43"/>
    <w:rsid w:val="005133DD"/>
    <w:rsid w:val="0051576F"/>
    <w:rsid w:val="00516794"/>
    <w:rsid w:val="00517800"/>
    <w:rsid w:val="00517E79"/>
    <w:rsid w:val="00520956"/>
    <w:rsid w:val="00521BCE"/>
    <w:rsid w:val="00522648"/>
    <w:rsid w:val="005226BE"/>
    <w:rsid w:val="00522821"/>
    <w:rsid w:val="005253F0"/>
    <w:rsid w:val="005323EB"/>
    <w:rsid w:val="00533D80"/>
    <w:rsid w:val="00534A5A"/>
    <w:rsid w:val="00534B7E"/>
    <w:rsid w:val="005402EB"/>
    <w:rsid w:val="00541B6A"/>
    <w:rsid w:val="0054275D"/>
    <w:rsid w:val="00542CD4"/>
    <w:rsid w:val="00543C90"/>
    <w:rsid w:val="00543E13"/>
    <w:rsid w:val="005443F9"/>
    <w:rsid w:val="005469D6"/>
    <w:rsid w:val="00552391"/>
    <w:rsid w:val="00554941"/>
    <w:rsid w:val="00557E50"/>
    <w:rsid w:val="00561977"/>
    <w:rsid w:val="00561A45"/>
    <w:rsid w:val="005638FF"/>
    <w:rsid w:val="005669C2"/>
    <w:rsid w:val="00567626"/>
    <w:rsid w:val="00571B43"/>
    <w:rsid w:val="0057328D"/>
    <w:rsid w:val="00573365"/>
    <w:rsid w:val="00574062"/>
    <w:rsid w:val="00574F1E"/>
    <w:rsid w:val="00575932"/>
    <w:rsid w:val="005762DE"/>
    <w:rsid w:val="00583ECB"/>
    <w:rsid w:val="0058463D"/>
    <w:rsid w:val="0059082A"/>
    <w:rsid w:val="00590F6E"/>
    <w:rsid w:val="0059216E"/>
    <w:rsid w:val="00593501"/>
    <w:rsid w:val="00595D38"/>
    <w:rsid w:val="00597CAB"/>
    <w:rsid w:val="005A0EFD"/>
    <w:rsid w:val="005A56BD"/>
    <w:rsid w:val="005A5C11"/>
    <w:rsid w:val="005A7147"/>
    <w:rsid w:val="005A72E2"/>
    <w:rsid w:val="005A759E"/>
    <w:rsid w:val="005A796E"/>
    <w:rsid w:val="005B552E"/>
    <w:rsid w:val="005B5F6A"/>
    <w:rsid w:val="005B669B"/>
    <w:rsid w:val="005B7255"/>
    <w:rsid w:val="005B76EF"/>
    <w:rsid w:val="005C1789"/>
    <w:rsid w:val="005C1CFE"/>
    <w:rsid w:val="005C273E"/>
    <w:rsid w:val="005C3F3D"/>
    <w:rsid w:val="005C4E55"/>
    <w:rsid w:val="005C5436"/>
    <w:rsid w:val="005D02A8"/>
    <w:rsid w:val="005D0886"/>
    <w:rsid w:val="005D0B68"/>
    <w:rsid w:val="005D0E21"/>
    <w:rsid w:val="005D5A8C"/>
    <w:rsid w:val="005D6DB1"/>
    <w:rsid w:val="005D74A4"/>
    <w:rsid w:val="005D7B28"/>
    <w:rsid w:val="005E016E"/>
    <w:rsid w:val="005E1E37"/>
    <w:rsid w:val="005E2A31"/>
    <w:rsid w:val="005E3BDD"/>
    <w:rsid w:val="005E40D9"/>
    <w:rsid w:val="005E50C9"/>
    <w:rsid w:val="005E60AC"/>
    <w:rsid w:val="005E6CDC"/>
    <w:rsid w:val="005F3589"/>
    <w:rsid w:val="005F3727"/>
    <w:rsid w:val="005F4B09"/>
    <w:rsid w:val="005F61BD"/>
    <w:rsid w:val="00602AAC"/>
    <w:rsid w:val="00604040"/>
    <w:rsid w:val="00610817"/>
    <w:rsid w:val="006108A9"/>
    <w:rsid w:val="00620B42"/>
    <w:rsid w:val="00621953"/>
    <w:rsid w:val="00621A54"/>
    <w:rsid w:val="00621E9B"/>
    <w:rsid w:val="0062335D"/>
    <w:rsid w:val="00624C89"/>
    <w:rsid w:val="00625121"/>
    <w:rsid w:val="0062646C"/>
    <w:rsid w:val="00626513"/>
    <w:rsid w:val="00626898"/>
    <w:rsid w:val="00634207"/>
    <w:rsid w:val="006346F9"/>
    <w:rsid w:val="00635CCB"/>
    <w:rsid w:val="00636430"/>
    <w:rsid w:val="00636939"/>
    <w:rsid w:val="00636C5F"/>
    <w:rsid w:val="00641682"/>
    <w:rsid w:val="006420FD"/>
    <w:rsid w:val="0064670C"/>
    <w:rsid w:val="00646D27"/>
    <w:rsid w:val="0064767D"/>
    <w:rsid w:val="00647AEC"/>
    <w:rsid w:val="00650783"/>
    <w:rsid w:val="00650AC0"/>
    <w:rsid w:val="00653269"/>
    <w:rsid w:val="00653D8D"/>
    <w:rsid w:val="006542F6"/>
    <w:rsid w:val="0065488C"/>
    <w:rsid w:val="00654D85"/>
    <w:rsid w:val="006572B9"/>
    <w:rsid w:val="00657EF2"/>
    <w:rsid w:val="00660D05"/>
    <w:rsid w:val="0066294E"/>
    <w:rsid w:val="0066320F"/>
    <w:rsid w:val="0067149A"/>
    <w:rsid w:val="00671C50"/>
    <w:rsid w:val="0067255B"/>
    <w:rsid w:val="00674093"/>
    <w:rsid w:val="00674AA4"/>
    <w:rsid w:val="00675528"/>
    <w:rsid w:val="006757F2"/>
    <w:rsid w:val="0068191B"/>
    <w:rsid w:val="00683E81"/>
    <w:rsid w:val="00685F0C"/>
    <w:rsid w:val="00687C6A"/>
    <w:rsid w:val="006908B2"/>
    <w:rsid w:val="006915DD"/>
    <w:rsid w:val="00691863"/>
    <w:rsid w:val="0069212A"/>
    <w:rsid w:val="0069325E"/>
    <w:rsid w:val="00693549"/>
    <w:rsid w:val="00693625"/>
    <w:rsid w:val="0069567B"/>
    <w:rsid w:val="00696422"/>
    <w:rsid w:val="0069719F"/>
    <w:rsid w:val="006A11E3"/>
    <w:rsid w:val="006A1380"/>
    <w:rsid w:val="006A1B2B"/>
    <w:rsid w:val="006A387C"/>
    <w:rsid w:val="006A62B4"/>
    <w:rsid w:val="006A77F7"/>
    <w:rsid w:val="006B0B72"/>
    <w:rsid w:val="006B29FC"/>
    <w:rsid w:val="006B30C4"/>
    <w:rsid w:val="006B4698"/>
    <w:rsid w:val="006B491E"/>
    <w:rsid w:val="006B4FD1"/>
    <w:rsid w:val="006B60F7"/>
    <w:rsid w:val="006C1FB4"/>
    <w:rsid w:val="006C2B5B"/>
    <w:rsid w:val="006C4158"/>
    <w:rsid w:val="006C736A"/>
    <w:rsid w:val="006D12C1"/>
    <w:rsid w:val="006D1DFD"/>
    <w:rsid w:val="006D4491"/>
    <w:rsid w:val="006D70B9"/>
    <w:rsid w:val="006E09B5"/>
    <w:rsid w:val="006E3CCA"/>
    <w:rsid w:val="006E3F8D"/>
    <w:rsid w:val="006E47FF"/>
    <w:rsid w:val="006E5D7F"/>
    <w:rsid w:val="006F037D"/>
    <w:rsid w:val="006F0E87"/>
    <w:rsid w:val="006F21A9"/>
    <w:rsid w:val="006F2EEC"/>
    <w:rsid w:val="006F47B6"/>
    <w:rsid w:val="006F591A"/>
    <w:rsid w:val="006F602C"/>
    <w:rsid w:val="006F7255"/>
    <w:rsid w:val="006F7694"/>
    <w:rsid w:val="007013AC"/>
    <w:rsid w:val="00701E5C"/>
    <w:rsid w:val="007056DA"/>
    <w:rsid w:val="00706E64"/>
    <w:rsid w:val="00710A5F"/>
    <w:rsid w:val="00711104"/>
    <w:rsid w:val="007133AE"/>
    <w:rsid w:val="00713A3A"/>
    <w:rsid w:val="00713AC1"/>
    <w:rsid w:val="00715464"/>
    <w:rsid w:val="0072024D"/>
    <w:rsid w:val="007209A6"/>
    <w:rsid w:val="00723A78"/>
    <w:rsid w:val="00724D67"/>
    <w:rsid w:val="00726364"/>
    <w:rsid w:val="0072684C"/>
    <w:rsid w:val="00726B44"/>
    <w:rsid w:val="00732AA5"/>
    <w:rsid w:val="007366CB"/>
    <w:rsid w:val="00737164"/>
    <w:rsid w:val="007379A0"/>
    <w:rsid w:val="00737B71"/>
    <w:rsid w:val="00737E1D"/>
    <w:rsid w:val="00742349"/>
    <w:rsid w:val="0074445E"/>
    <w:rsid w:val="00753FF4"/>
    <w:rsid w:val="007567D7"/>
    <w:rsid w:val="0075711E"/>
    <w:rsid w:val="007605F2"/>
    <w:rsid w:val="00764CCC"/>
    <w:rsid w:val="00764F8F"/>
    <w:rsid w:val="00775B6C"/>
    <w:rsid w:val="00776A29"/>
    <w:rsid w:val="00777175"/>
    <w:rsid w:val="00780ADE"/>
    <w:rsid w:val="007821C3"/>
    <w:rsid w:val="00782C6D"/>
    <w:rsid w:val="00783A82"/>
    <w:rsid w:val="00786967"/>
    <w:rsid w:val="007916E6"/>
    <w:rsid w:val="00793C5C"/>
    <w:rsid w:val="00794785"/>
    <w:rsid w:val="00794973"/>
    <w:rsid w:val="00796094"/>
    <w:rsid w:val="007963FC"/>
    <w:rsid w:val="0079749F"/>
    <w:rsid w:val="007A018C"/>
    <w:rsid w:val="007A1483"/>
    <w:rsid w:val="007A1593"/>
    <w:rsid w:val="007A2131"/>
    <w:rsid w:val="007A417C"/>
    <w:rsid w:val="007A5A9C"/>
    <w:rsid w:val="007B09D5"/>
    <w:rsid w:val="007B26C1"/>
    <w:rsid w:val="007B6425"/>
    <w:rsid w:val="007B6C90"/>
    <w:rsid w:val="007C138F"/>
    <w:rsid w:val="007C28CC"/>
    <w:rsid w:val="007C77F4"/>
    <w:rsid w:val="007C7BCE"/>
    <w:rsid w:val="007D02C9"/>
    <w:rsid w:val="007D1331"/>
    <w:rsid w:val="007D19CD"/>
    <w:rsid w:val="007D3AE5"/>
    <w:rsid w:val="007F066B"/>
    <w:rsid w:val="007F0AF3"/>
    <w:rsid w:val="007F1E2A"/>
    <w:rsid w:val="007F3289"/>
    <w:rsid w:val="007F4DC4"/>
    <w:rsid w:val="00801F97"/>
    <w:rsid w:val="008030CC"/>
    <w:rsid w:val="008037AA"/>
    <w:rsid w:val="00805E90"/>
    <w:rsid w:val="00807006"/>
    <w:rsid w:val="00807E6D"/>
    <w:rsid w:val="00811587"/>
    <w:rsid w:val="00811837"/>
    <w:rsid w:val="00811A9D"/>
    <w:rsid w:val="0081726A"/>
    <w:rsid w:val="00817A55"/>
    <w:rsid w:val="00821922"/>
    <w:rsid w:val="00821F28"/>
    <w:rsid w:val="008232EC"/>
    <w:rsid w:val="0082384E"/>
    <w:rsid w:val="00831F98"/>
    <w:rsid w:val="00836378"/>
    <w:rsid w:val="008365DD"/>
    <w:rsid w:val="0084021B"/>
    <w:rsid w:val="00840C04"/>
    <w:rsid w:val="00841AD5"/>
    <w:rsid w:val="00842F83"/>
    <w:rsid w:val="0084302F"/>
    <w:rsid w:val="0084702E"/>
    <w:rsid w:val="008502D4"/>
    <w:rsid w:val="008514B9"/>
    <w:rsid w:val="0085325F"/>
    <w:rsid w:val="008539B5"/>
    <w:rsid w:val="00854127"/>
    <w:rsid w:val="00856E25"/>
    <w:rsid w:val="00856EB7"/>
    <w:rsid w:val="00857964"/>
    <w:rsid w:val="00860752"/>
    <w:rsid w:val="00863828"/>
    <w:rsid w:val="00865A35"/>
    <w:rsid w:val="00870412"/>
    <w:rsid w:val="0087135F"/>
    <w:rsid w:val="00871583"/>
    <w:rsid w:val="00871E49"/>
    <w:rsid w:val="00877E2F"/>
    <w:rsid w:val="0088199A"/>
    <w:rsid w:val="00881CAB"/>
    <w:rsid w:val="00890C6B"/>
    <w:rsid w:val="00891651"/>
    <w:rsid w:val="00893179"/>
    <w:rsid w:val="0089326F"/>
    <w:rsid w:val="00893633"/>
    <w:rsid w:val="00894229"/>
    <w:rsid w:val="00896E76"/>
    <w:rsid w:val="00896EFB"/>
    <w:rsid w:val="008A282F"/>
    <w:rsid w:val="008A2B91"/>
    <w:rsid w:val="008A3903"/>
    <w:rsid w:val="008A5445"/>
    <w:rsid w:val="008A79A8"/>
    <w:rsid w:val="008B1548"/>
    <w:rsid w:val="008B1605"/>
    <w:rsid w:val="008B1973"/>
    <w:rsid w:val="008B1C86"/>
    <w:rsid w:val="008B55EE"/>
    <w:rsid w:val="008B74CC"/>
    <w:rsid w:val="008C204E"/>
    <w:rsid w:val="008C2674"/>
    <w:rsid w:val="008C4BFF"/>
    <w:rsid w:val="008C6F47"/>
    <w:rsid w:val="008C7403"/>
    <w:rsid w:val="008C7B41"/>
    <w:rsid w:val="008D04AB"/>
    <w:rsid w:val="008D1BE9"/>
    <w:rsid w:val="008D4329"/>
    <w:rsid w:val="008D55AA"/>
    <w:rsid w:val="008D6BAC"/>
    <w:rsid w:val="008D6DDF"/>
    <w:rsid w:val="008D769A"/>
    <w:rsid w:val="008E7464"/>
    <w:rsid w:val="008F127A"/>
    <w:rsid w:val="008F54D5"/>
    <w:rsid w:val="008F6736"/>
    <w:rsid w:val="008F7071"/>
    <w:rsid w:val="008F7307"/>
    <w:rsid w:val="00900B04"/>
    <w:rsid w:val="0090181E"/>
    <w:rsid w:val="009021FA"/>
    <w:rsid w:val="00902873"/>
    <w:rsid w:val="009169F1"/>
    <w:rsid w:val="00917120"/>
    <w:rsid w:val="00917E41"/>
    <w:rsid w:val="0092279C"/>
    <w:rsid w:val="009301D9"/>
    <w:rsid w:val="009314FA"/>
    <w:rsid w:val="009315D1"/>
    <w:rsid w:val="00931BF7"/>
    <w:rsid w:val="00932038"/>
    <w:rsid w:val="0093300F"/>
    <w:rsid w:val="00933A62"/>
    <w:rsid w:val="00933FBA"/>
    <w:rsid w:val="009343CE"/>
    <w:rsid w:val="0093534E"/>
    <w:rsid w:val="0093561F"/>
    <w:rsid w:val="00937D70"/>
    <w:rsid w:val="0094221C"/>
    <w:rsid w:val="00942220"/>
    <w:rsid w:val="009447C0"/>
    <w:rsid w:val="00944F3B"/>
    <w:rsid w:val="00947EAC"/>
    <w:rsid w:val="009510A0"/>
    <w:rsid w:val="00951497"/>
    <w:rsid w:val="009558A7"/>
    <w:rsid w:val="00957DC1"/>
    <w:rsid w:val="00962445"/>
    <w:rsid w:val="00967A6D"/>
    <w:rsid w:val="00972EA1"/>
    <w:rsid w:val="00973237"/>
    <w:rsid w:val="009734F1"/>
    <w:rsid w:val="0097355B"/>
    <w:rsid w:val="00973C61"/>
    <w:rsid w:val="00974498"/>
    <w:rsid w:val="00974959"/>
    <w:rsid w:val="00975375"/>
    <w:rsid w:val="00980344"/>
    <w:rsid w:val="00980519"/>
    <w:rsid w:val="00982E71"/>
    <w:rsid w:val="00983B50"/>
    <w:rsid w:val="009845C2"/>
    <w:rsid w:val="00985337"/>
    <w:rsid w:val="00985B4F"/>
    <w:rsid w:val="009861EC"/>
    <w:rsid w:val="0098665B"/>
    <w:rsid w:val="00987922"/>
    <w:rsid w:val="00987BA6"/>
    <w:rsid w:val="00987C11"/>
    <w:rsid w:val="00991AA2"/>
    <w:rsid w:val="009928A1"/>
    <w:rsid w:val="00993B9E"/>
    <w:rsid w:val="009940D9"/>
    <w:rsid w:val="00995C3F"/>
    <w:rsid w:val="009A0425"/>
    <w:rsid w:val="009A2E9F"/>
    <w:rsid w:val="009A3908"/>
    <w:rsid w:val="009A3921"/>
    <w:rsid w:val="009A3D6E"/>
    <w:rsid w:val="009A4A47"/>
    <w:rsid w:val="009A63E6"/>
    <w:rsid w:val="009A7968"/>
    <w:rsid w:val="009A7B3C"/>
    <w:rsid w:val="009B2015"/>
    <w:rsid w:val="009B3E96"/>
    <w:rsid w:val="009B60A6"/>
    <w:rsid w:val="009B638F"/>
    <w:rsid w:val="009B67EB"/>
    <w:rsid w:val="009B7319"/>
    <w:rsid w:val="009B7DBF"/>
    <w:rsid w:val="009C2B91"/>
    <w:rsid w:val="009C43BB"/>
    <w:rsid w:val="009C539D"/>
    <w:rsid w:val="009C6205"/>
    <w:rsid w:val="009C69BD"/>
    <w:rsid w:val="009D04BF"/>
    <w:rsid w:val="009D091D"/>
    <w:rsid w:val="009D22D7"/>
    <w:rsid w:val="009D27B2"/>
    <w:rsid w:val="009D442D"/>
    <w:rsid w:val="009D44EB"/>
    <w:rsid w:val="009D6858"/>
    <w:rsid w:val="009D6D10"/>
    <w:rsid w:val="009D6DBD"/>
    <w:rsid w:val="009D7815"/>
    <w:rsid w:val="009D7B6B"/>
    <w:rsid w:val="009E0569"/>
    <w:rsid w:val="009E1C11"/>
    <w:rsid w:val="009E2765"/>
    <w:rsid w:val="009E5EE6"/>
    <w:rsid w:val="009E73CD"/>
    <w:rsid w:val="009F1439"/>
    <w:rsid w:val="009F2D45"/>
    <w:rsid w:val="009F2FBE"/>
    <w:rsid w:val="009F3F22"/>
    <w:rsid w:val="009F4188"/>
    <w:rsid w:val="009F421E"/>
    <w:rsid w:val="009F4639"/>
    <w:rsid w:val="009F6339"/>
    <w:rsid w:val="00A00384"/>
    <w:rsid w:val="00A01079"/>
    <w:rsid w:val="00A0300F"/>
    <w:rsid w:val="00A03018"/>
    <w:rsid w:val="00A0604F"/>
    <w:rsid w:val="00A10A21"/>
    <w:rsid w:val="00A112CC"/>
    <w:rsid w:val="00A11E2B"/>
    <w:rsid w:val="00A11E6A"/>
    <w:rsid w:val="00A16D88"/>
    <w:rsid w:val="00A214EE"/>
    <w:rsid w:val="00A250B1"/>
    <w:rsid w:val="00A263E2"/>
    <w:rsid w:val="00A27278"/>
    <w:rsid w:val="00A33513"/>
    <w:rsid w:val="00A34370"/>
    <w:rsid w:val="00A36388"/>
    <w:rsid w:val="00A40389"/>
    <w:rsid w:val="00A42383"/>
    <w:rsid w:val="00A426CA"/>
    <w:rsid w:val="00A43D8B"/>
    <w:rsid w:val="00A441FA"/>
    <w:rsid w:val="00A44D17"/>
    <w:rsid w:val="00A45F42"/>
    <w:rsid w:val="00A50909"/>
    <w:rsid w:val="00A5180A"/>
    <w:rsid w:val="00A53150"/>
    <w:rsid w:val="00A54F79"/>
    <w:rsid w:val="00A6079F"/>
    <w:rsid w:val="00A60992"/>
    <w:rsid w:val="00A61C8D"/>
    <w:rsid w:val="00A65223"/>
    <w:rsid w:val="00A660E3"/>
    <w:rsid w:val="00A66969"/>
    <w:rsid w:val="00A71CEE"/>
    <w:rsid w:val="00A71FAF"/>
    <w:rsid w:val="00A7336B"/>
    <w:rsid w:val="00A74E87"/>
    <w:rsid w:val="00A761FB"/>
    <w:rsid w:val="00A800F5"/>
    <w:rsid w:val="00A82C18"/>
    <w:rsid w:val="00A83917"/>
    <w:rsid w:val="00A83A23"/>
    <w:rsid w:val="00A84169"/>
    <w:rsid w:val="00A850CB"/>
    <w:rsid w:val="00A85EDF"/>
    <w:rsid w:val="00A9074E"/>
    <w:rsid w:val="00A90854"/>
    <w:rsid w:val="00A94A0D"/>
    <w:rsid w:val="00A94A18"/>
    <w:rsid w:val="00A95BD1"/>
    <w:rsid w:val="00A96F08"/>
    <w:rsid w:val="00A97A94"/>
    <w:rsid w:val="00AA03EB"/>
    <w:rsid w:val="00AA09B3"/>
    <w:rsid w:val="00AA0E18"/>
    <w:rsid w:val="00AA3AE0"/>
    <w:rsid w:val="00AA776F"/>
    <w:rsid w:val="00AB0C45"/>
    <w:rsid w:val="00AB322B"/>
    <w:rsid w:val="00AB4690"/>
    <w:rsid w:val="00AB5F06"/>
    <w:rsid w:val="00AC0651"/>
    <w:rsid w:val="00AC0A35"/>
    <w:rsid w:val="00AC0D01"/>
    <w:rsid w:val="00AC24A0"/>
    <w:rsid w:val="00AC2CE1"/>
    <w:rsid w:val="00AC50A9"/>
    <w:rsid w:val="00AC6ED8"/>
    <w:rsid w:val="00AC7457"/>
    <w:rsid w:val="00AD1548"/>
    <w:rsid w:val="00AD1B58"/>
    <w:rsid w:val="00AD1F91"/>
    <w:rsid w:val="00AD225B"/>
    <w:rsid w:val="00AD6678"/>
    <w:rsid w:val="00AD732B"/>
    <w:rsid w:val="00AE06C1"/>
    <w:rsid w:val="00AE07BA"/>
    <w:rsid w:val="00AE24D3"/>
    <w:rsid w:val="00AE42E4"/>
    <w:rsid w:val="00AE45C8"/>
    <w:rsid w:val="00AF00B3"/>
    <w:rsid w:val="00AF08DD"/>
    <w:rsid w:val="00AF0C57"/>
    <w:rsid w:val="00AF1A10"/>
    <w:rsid w:val="00AF224E"/>
    <w:rsid w:val="00AF2796"/>
    <w:rsid w:val="00AF2DBA"/>
    <w:rsid w:val="00AF2FA5"/>
    <w:rsid w:val="00AF3F61"/>
    <w:rsid w:val="00AF41E7"/>
    <w:rsid w:val="00AF5A92"/>
    <w:rsid w:val="00B0028A"/>
    <w:rsid w:val="00B00AD5"/>
    <w:rsid w:val="00B00DC9"/>
    <w:rsid w:val="00B01B09"/>
    <w:rsid w:val="00B071A0"/>
    <w:rsid w:val="00B07AB8"/>
    <w:rsid w:val="00B07FE5"/>
    <w:rsid w:val="00B10F21"/>
    <w:rsid w:val="00B12359"/>
    <w:rsid w:val="00B12571"/>
    <w:rsid w:val="00B14967"/>
    <w:rsid w:val="00B14BD4"/>
    <w:rsid w:val="00B16306"/>
    <w:rsid w:val="00B16CB7"/>
    <w:rsid w:val="00B16DE8"/>
    <w:rsid w:val="00B16F43"/>
    <w:rsid w:val="00B17D21"/>
    <w:rsid w:val="00B20BA8"/>
    <w:rsid w:val="00B21277"/>
    <w:rsid w:val="00B21427"/>
    <w:rsid w:val="00B2154E"/>
    <w:rsid w:val="00B21F9D"/>
    <w:rsid w:val="00B22508"/>
    <w:rsid w:val="00B23076"/>
    <w:rsid w:val="00B23B3C"/>
    <w:rsid w:val="00B24BF2"/>
    <w:rsid w:val="00B24DD1"/>
    <w:rsid w:val="00B27132"/>
    <w:rsid w:val="00B273C9"/>
    <w:rsid w:val="00B3081D"/>
    <w:rsid w:val="00B318F5"/>
    <w:rsid w:val="00B32648"/>
    <w:rsid w:val="00B339D6"/>
    <w:rsid w:val="00B3622E"/>
    <w:rsid w:val="00B37BC7"/>
    <w:rsid w:val="00B41FA4"/>
    <w:rsid w:val="00B43315"/>
    <w:rsid w:val="00B44506"/>
    <w:rsid w:val="00B454E9"/>
    <w:rsid w:val="00B5023A"/>
    <w:rsid w:val="00B51136"/>
    <w:rsid w:val="00B53575"/>
    <w:rsid w:val="00B53CF5"/>
    <w:rsid w:val="00B55A73"/>
    <w:rsid w:val="00B56704"/>
    <w:rsid w:val="00B61947"/>
    <w:rsid w:val="00B625CB"/>
    <w:rsid w:val="00B62A90"/>
    <w:rsid w:val="00B63387"/>
    <w:rsid w:val="00B63E0E"/>
    <w:rsid w:val="00B642E5"/>
    <w:rsid w:val="00B65205"/>
    <w:rsid w:val="00B653AB"/>
    <w:rsid w:val="00B65F0A"/>
    <w:rsid w:val="00B65FCF"/>
    <w:rsid w:val="00B6618F"/>
    <w:rsid w:val="00B6656F"/>
    <w:rsid w:val="00B66C1A"/>
    <w:rsid w:val="00B67162"/>
    <w:rsid w:val="00B7103E"/>
    <w:rsid w:val="00B7156D"/>
    <w:rsid w:val="00B77C5F"/>
    <w:rsid w:val="00B835EF"/>
    <w:rsid w:val="00B83DE7"/>
    <w:rsid w:val="00B84854"/>
    <w:rsid w:val="00B85261"/>
    <w:rsid w:val="00B90BC5"/>
    <w:rsid w:val="00B90F1B"/>
    <w:rsid w:val="00B910D3"/>
    <w:rsid w:val="00B941EB"/>
    <w:rsid w:val="00B9429E"/>
    <w:rsid w:val="00B955FB"/>
    <w:rsid w:val="00B96D54"/>
    <w:rsid w:val="00B97F1A"/>
    <w:rsid w:val="00BA01B0"/>
    <w:rsid w:val="00BA085A"/>
    <w:rsid w:val="00BA2D66"/>
    <w:rsid w:val="00BA392D"/>
    <w:rsid w:val="00BA4E0B"/>
    <w:rsid w:val="00BA4F85"/>
    <w:rsid w:val="00BA616F"/>
    <w:rsid w:val="00BA7806"/>
    <w:rsid w:val="00BA7CDC"/>
    <w:rsid w:val="00BB10A2"/>
    <w:rsid w:val="00BB5DBA"/>
    <w:rsid w:val="00BB6652"/>
    <w:rsid w:val="00BB7FC2"/>
    <w:rsid w:val="00BC0A1C"/>
    <w:rsid w:val="00BC0A44"/>
    <w:rsid w:val="00BC1B36"/>
    <w:rsid w:val="00BC1E25"/>
    <w:rsid w:val="00BC364D"/>
    <w:rsid w:val="00BC4FCC"/>
    <w:rsid w:val="00BC50FF"/>
    <w:rsid w:val="00BD51F5"/>
    <w:rsid w:val="00BD5BE0"/>
    <w:rsid w:val="00BE36C2"/>
    <w:rsid w:val="00BE6212"/>
    <w:rsid w:val="00BF1426"/>
    <w:rsid w:val="00BF1CF2"/>
    <w:rsid w:val="00BF30CD"/>
    <w:rsid w:val="00BF495D"/>
    <w:rsid w:val="00BF4E55"/>
    <w:rsid w:val="00BF78F7"/>
    <w:rsid w:val="00BF7F6B"/>
    <w:rsid w:val="00C0078C"/>
    <w:rsid w:val="00C0651C"/>
    <w:rsid w:val="00C07794"/>
    <w:rsid w:val="00C07B09"/>
    <w:rsid w:val="00C11693"/>
    <w:rsid w:val="00C11A27"/>
    <w:rsid w:val="00C11BD1"/>
    <w:rsid w:val="00C11CEB"/>
    <w:rsid w:val="00C11FCF"/>
    <w:rsid w:val="00C1397D"/>
    <w:rsid w:val="00C16978"/>
    <w:rsid w:val="00C21EE2"/>
    <w:rsid w:val="00C2595C"/>
    <w:rsid w:val="00C27054"/>
    <w:rsid w:val="00C30CBF"/>
    <w:rsid w:val="00C36571"/>
    <w:rsid w:val="00C37405"/>
    <w:rsid w:val="00C402BD"/>
    <w:rsid w:val="00C436CB"/>
    <w:rsid w:val="00C44510"/>
    <w:rsid w:val="00C46506"/>
    <w:rsid w:val="00C46B2E"/>
    <w:rsid w:val="00C46BF6"/>
    <w:rsid w:val="00C50BF1"/>
    <w:rsid w:val="00C50DDD"/>
    <w:rsid w:val="00C524F1"/>
    <w:rsid w:val="00C53C5E"/>
    <w:rsid w:val="00C53FA8"/>
    <w:rsid w:val="00C53FB5"/>
    <w:rsid w:val="00C54F6D"/>
    <w:rsid w:val="00C5565F"/>
    <w:rsid w:val="00C55AA4"/>
    <w:rsid w:val="00C56C06"/>
    <w:rsid w:val="00C60C8E"/>
    <w:rsid w:val="00C630B8"/>
    <w:rsid w:val="00C65769"/>
    <w:rsid w:val="00C67232"/>
    <w:rsid w:val="00C673BD"/>
    <w:rsid w:val="00C70775"/>
    <w:rsid w:val="00C70C18"/>
    <w:rsid w:val="00C70E20"/>
    <w:rsid w:val="00C72404"/>
    <w:rsid w:val="00C74D2F"/>
    <w:rsid w:val="00C755D9"/>
    <w:rsid w:val="00C7707A"/>
    <w:rsid w:val="00C800FB"/>
    <w:rsid w:val="00C80A4F"/>
    <w:rsid w:val="00C80BB7"/>
    <w:rsid w:val="00C82151"/>
    <w:rsid w:val="00C82301"/>
    <w:rsid w:val="00C823F6"/>
    <w:rsid w:val="00C86DFA"/>
    <w:rsid w:val="00C90AB1"/>
    <w:rsid w:val="00C9171C"/>
    <w:rsid w:val="00C91E7E"/>
    <w:rsid w:val="00C91EF5"/>
    <w:rsid w:val="00C931B3"/>
    <w:rsid w:val="00C936EF"/>
    <w:rsid w:val="00C94643"/>
    <w:rsid w:val="00C94873"/>
    <w:rsid w:val="00C94F77"/>
    <w:rsid w:val="00C963E3"/>
    <w:rsid w:val="00C96D02"/>
    <w:rsid w:val="00CA1653"/>
    <w:rsid w:val="00CA16B9"/>
    <w:rsid w:val="00CA289D"/>
    <w:rsid w:val="00CA4FA0"/>
    <w:rsid w:val="00CA6E95"/>
    <w:rsid w:val="00CB1E63"/>
    <w:rsid w:val="00CB44B3"/>
    <w:rsid w:val="00CB47A5"/>
    <w:rsid w:val="00CB59EA"/>
    <w:rsid w:val="00CB618B"/>
    <w:rsid w:val="00CB625A"/>
    <w:rsid w:val="00CB6938"/>
    <w:rsid w:val="00CC0CCB"/>
    <w:rsid w:val="00CC2F3F"/>
    <w:rsid w:val="00CC3229"/>
    <w:rsid w:val="00CC7FF9"/>
    <w:rsid w:val="00CD2F8E"/>
    <w:rsid w:val="00CD3486"/>
    <w:rsid w:val="00CD60BE"/>
    <w:rsid w:val="00CD62AB"/>
    <w:rsid w:val="00CE2194"/>
    <w:rsid w:val="00CE37C0"/>
    <w:rsid w:val="00CE3C81"/>
    <w:rsid w:val="00CE54AD"/>
    <w:rsid w:val="00CE5710"/>
    <w:rsid w:val="00CE7659"/>
    <w:rsid w:val="00CF166A"/>
    <w:rsid w:val="00CF1B2B"/>
    <w:rsid w:val="00CF2DF0"/>
    <w:rsid w:val="00CF38E3"/>
    <w:rsid w:val="00CF449A"/>
    <w:rsid w:val="00CF5D6C"/>
    <w:rsid w:val="00D01A53"/>
    <w:rsid w:val="00D02506"/>
    <w:rsid w:val="00D0282A"/>
    <w:rsid w:val="00D02C96"/>
    <w:rsid w:val="00D10905"/>
    <w:rsid w:val="00D11916"/>
    <w:rsid w:val="00D12771"/>
    <w:rsid w:val="00D12801"/>
    <w:rsid w:val="00D13DC7"/>
    <w:rsid w:val="00D14868"/>
    <w:rsid w:val="00D14A6D"/>
    <w:rsid w:val="00D14E7F"/>
    <w:rsid w:val="00D158AC"/>
    <w:rsid w:val="00D159BE"/>
    <w:rsid w:val="00D17A22"/>
    <w:rsid w:val="00D17C5B"/>
    <w:rsid w:val="00D20760"/>
    <w:rsid w:val="00D20E54"/>
    <w:rsid w:val="00D21EAB"/>
    <w:rsid w:val="00D24501"/>
    <w:rsid w:val="00D24CCC"/>
    <w:rsid w:val="00D26A81"/>
    <w:rsid w:val="00D3311B"/>
    <w:rsid w:val="00D34E58"/>
    <w:rsid w:val="00D358A5"/>
    <w:rsid w:val="00D35ABC"/>
    <w:rsid w:val="00D40037"/>
    <w:rsid w:val="00D4035E"/>
    <w:rsid w:val="00D4290D"/>
    <w:rsid w:val="00D44FE8"/>
    <w:rsid w:val="00D451D8"/>
    <w:rsid w:val="00D467C4"/>
    <w:rsid w:val="00D470BD"/>
    <w:rsid w:val="00D507EA"/>
    <w:rsid w:val="00D5229F"/>
    <w:rsid w:val="00D54A82"/>
    <w:rsid w:val="00D55350"/>
    <w:rsid w:val="00D56E95"/>
    <w:rsid w:val="00D57147"/>
    <w:rsid w:val="00D577BC"/>
    <w:rsid w:val="00D61629"/>
    <w:rsid w:val="00D61BB3"/>
    <w:rsid w:val="00D66D93"/>
    <w:rsid w:val="00D67F72"/>
    <w:rsid w:val="00D711F0"/>
    <w:rsid w:val="00D719B6"/>
    <w:rsid w:val="00D7233D"/>
    <w:rsid w:val="00D73965"/>
    <w:rsid w:val="00D75D80"/>
    <w:rsid w:val="00D772B5"/>
    <w:rsid w:val="00D82258"/>
    <w:rsid w:val="00D83AFE"/>
    <w:rsid w:val="00D852C5"/>
    <w:rsid w:val="00D86BF7"/>
    <w:rsid w:val="00D87778"/>
    <w:rsid w:val="00D90E1C"/>
    <w:rsid w:val="00D90FE5"/>
    <w:rsid w:val="00D955CD"/>
    <w:rsid w:val="00D97B63"/>
    <w:rsid w:val="00DA1794"/>
    <w:rsid w:val="00DA29CE"/>
    <w:rsid w:val="00DA2C7C"/>
    <w:rsid w:val="00DA4D97"/>
    <w:rsid w:val="00DA65BE"/>
    <w:rsid w:val="00DA7ADA"/>
    <w:rsid w:val="00DB1021"/>
    <w:rsid w:val="00DB1105"/>
    <w:rsid w:val="00DB29A7"/>
    <w:rsid w:val="00DB6DA3"/>
    <w:rsid w:val="00DC1FEF"/>
    <w:rsid w:val="00DC22CC"/>
    <w:rsid w:val="00DC70DB"/>
    <w:rsid w:val="00DC7AFA"/>
    <w:rsid w:val="00DD09A6"/>
    <w:rsid w:val="00DD0BD8"/>
    <w:rsid w:val="00DD111A"/>
    <w:rsid w:val="00DD2DD5"/>
    <w:rsid w:val="00DD2FB0"/>
    <w:rsid w:val="00DD32A4"/>
    <w:rsid w:val="00DD37AF"/>
    <w:rsid w:val="00DD452F"/>
    <w:rsid w:val="00DD4BCE"/>
    <w:rsid w:val="00DD5215"/>
    <w:rsid w:val="00DD564C"/>
    <w:rsid w:val="00DD56FF"/>
    <w:rsid w:val="00DD6DFA"/>
    <w:rsid w:val="00DE03E3"/>
    <w:rsid w:val="00DE4F8E"/>
    <w:rsid w:val="00DE6D09"/>
    <w:rsid w:val="00DF05C2"/>
    <w:rsid w:val="00DF0B6D"/>
    <w:rsid w:val="00DF1C12"/>
    <w:rsid w:val="00DF24C9"/>
    <w:rsid w:val="00E002AD"/>
    <w:rsid w:val="00E04437"/>
    <w:rsid w:val="00E04C14"/>
    <w:rsid w:val="00E04CED"/>
    <w:rsid w:val="00E04E65"/>
    <w:rsid w:val="00E06EB5"/>
    <w:rsid w:val="00E0727E"/>
    <w:rsid w:val="00E10C1F"/>
    <w:rsid w:val="00E115DA"/>
    <w:rsid w:val="00E11D34"/>
    <w:rsid w:val="00E12F80"/>
    <w:rsid w:val="00E14BE4"/>
    <w:rsid w:val="00E151C3"/>
    <w:rsid w:val="00E15553"/>
    <w:rsid w:val="00E15857"/>
    <w:rsid w:val="00E163EC"/>
    <w:rsid w:val="00E17355"/>
    <w:rsid w:val="00E2307F"/>
    <w:rsid w:val="00E2339D"/>
    <w:rsid w:val="00E247FB"/>
    <w:rsid w:val="00E24F06"/>
    <w:rsid w:val="00E252FA"/>
    <w:rsid w:val="00E304A7"/>
    <w:rsid w:val="00E3170D"/>
    <w:rsid w:val="00E322C6"/>
    <w:rsid w:val="00E32C7B"/>
    <w:rsid w:val="00E33A23"/>
    <w:rsid w:val="00E344B9"/>
    <w:rsid w:val="00E34647"/>
    <w:rsid w:val="00E34857"/>
    <w:rsid w:val="00E34E46"/>
    <w:rsid w:val="00E3509A"/>
    <w:rsid w:val="00E35740"/>
    <w:rsid w:val="00E37415"/>
    <w:rsid w:val="00E40E7E"/>
    <w:rsid w:val="00E435D0"/>
    <w:rsid w:val="00E44E65"/>
    <w:rsid w:val="00E47FD5"/>
    <w:rsid w:val="00E50905"/>
    <w:rsid w:val="00E51833"/>
    <w:rsid w:val="00E5287D"/>
    <w:rsid w:val="00E52AE5"/>
    <w:rsid w:val="00E53671"/>
    <w:rsid w:val="00E53ABA"/>
    <w:rsid w:val="00E5571F"/>
    <w:rsid w:val="00E569AC"/>
    <w:rsid w:val="00E56F8C"/>
    <w:rsid w:val="00E571B6"/>
    <w:rsid w:val="00E626A4"/>
    <w:rsid w:val="00E63DF2"/>
    <w:rsid w:val="00E6462D"/>
    <w:rsid w:val="00E64FF7"/>
    <w:rsid w:val="00E651A2"/>
    <w:rsid w:val="00E7062E"/>
    <w:rsid w:val="00E726B3"/>
    <w:rsid w:val="00E74D38"/>
    <w:rsid w:val="00E84091"/>
    <w:rsid w:val="00E856B1"/>
    <w:rsid w:val="00E85C4F"/>
    <w:rsid w:val="00E92FDC"/>
    <w:rsid w:val="00E95FA0"/>
    <w:rsid w:val="00E96D40"/>
    <w:rsid w:val="00E96D4B"/>
    <w:rsid w:val="00EA20D5"/>
    <w:rsid w:val="00EA2512"/>
    <w:rsid w:val="00EA2795"/>
    <w:rsid w:val="00EA4170"/>
    <w:rsid w:val="00EA4E73"/>
    <w:rsid w:val="00EA4F03"/>
    <w:rsid w:val="00EB0C9C"/>
    <w:rsid w:val="00EB1C16"/>
    <w:rsid w:val="00EB283E"/>
    <w:rsid w:val="00EB3A34"/>
    <w:rsid w:val="00EB44C6"/>
    <w:rsid w:val="00EB5345"/>
    <w:rsid w:val="00EB6FBF"/>
    <w:rsid w:val="00EC0261"/>
    <w:rsid w:val="00EC078D"/>
    <w:rsid w:val="00EC2154"/>
    <w:rsid w:val="00EC2EA3"/>
    <w:rsid w:val="00EC4E1C"/>
    <w:rsid w:val="00EC51BB"/>
    <w:rsid w:val="00ED286E"/>
    <w:rsid w:val="00ED2AC2"/>
    <w:rsid w:val="00ED3F7E"/>
    <w:rsid w:val="00ED4BFF"/>
    <w:rsid w:val="00ED6098"/>
    <w:rsid w:val="00ED6AFD"/>
    <w:rsid w:val="00ED6F36"/>
    <w:rsid w:val="00EE0653"/>
    <w:rsid w:val="00EE07AA"/>
    <w:rsid w:val="00EE1E01"/>
    <w:rsid w:val="00EE26E7"/>
    <w:rsid w:val="00EE3343"/>
    <w:rsid w:val="00EE3C08"/>
    <w:rsid w:val="00EE5928"/>
    <w:rsid w:val="00EE6768"/>
    <w:rsid w:val="00EE7AD7"/>
    <w:rsid w:val="00EF0C0C"/>
    <w:rsid w:val="00EF28BE"/>
    <w:rsid w:val="00EF4171"/>
    <w:rsid w:val="00EF5606"/>
    <w:rsid w:val="00F01CC3"/>
    <w:rsid w:val="00F02BAC"/>
    <w:rsid w:val="00F02CCD"/>
    <w:rsid w:val="00F03815"/>
    <w:rsid w:val="00F03BD4"/>
    <w:rsid w:val="00F04526"/>
    <w:rsid w:val="00F05425"/>
    <w:rsid w:val="00F05AAD"/>
    <w:rsid w:val="00F05EA7"/>
    <w:rsid w:val="00F0689F"/>
    <w:rsid w:val="00F07C36"/>
    <w:rsid w:val="00F11781"/>
    <w:rsid w:val="00F11A21"/>
    <w:rsid w:val="00F13C78"/>
    <w:rsid w:val="00F142A9"/>
    <w:rsid w:val="00F1496A"/>
    <w:rsid w:val="00F15872"/>
    <w:rsid w:val="00F15EB4"/>
    <w:rsid w:val="00F178F1"/>
    <w:rsid w:val="00F17B02"/>
    <w:rsid w:val="00F200DA"/>
    <w:rsid w:val="00F23259"/>
    <w:rsid w:val="00F23AB4"/>
    <w:rsid w:val="00F2494E"/>
    <w:rsid w:val="00F254FA"/>
    <w:rsid w:val="00F25930"/>
    <w:rsid w:val="00F30580"/>
    <w:rsid w:val="00F31220"/>
    <w:rsid w:val="00F314A2"/>
    <w:rsid w:val="00F324A9"/>
    <w:rsid w:val="00F335CD"/>
    <w:rsid w:val="00F3444E"/>
    <w:rsid w:val="00F351AA"/>
    <w:rsid w:val="00F364B2"/>
    <w:rsid w:val="00F373C5"/>
    <w:rsid w:val="00F4129D"/>
    <w:rsid w:val="00F41351"/>
    <w:rsid w:val="00F432D1"/>
    <w:rsid w:val="00F43B79"/>
    <w:rsid w:val="00F4437C"/>
    <w:rsid w:val="00F44E33"/>
    <w:rsid w:val="00F46555"/>
    <w:rsid w:val="00F47336"/>
    <w:rsid w:val="00F478BC"/>
    <w:rsid w:val="00F51523"/>
    <w:rsid w:val="00F51A7A"/>
    <w:rsid w:val="00F562BD"/>
    <w:rsid w:val="00F65553"/>
    <w:rsid w:val="00F669AE"/>
    <w:rsid w:val="00F67865"/>
    <w:rsid w:val="00F72295"/>
    <w:rsid w:val="00F73038"/>
    <w:rsid w:val="00F746E7"/>
    <w:rsid w:val="00F7706E"/>
    <w:rsid w:val="00F8003C"/>
    <w:rsid w:val="00F808D5"/>
    <w:rsid w:val="00F82822"/>
    <w:rsid w:val="00F82843"/>
    <w:rsid w:val="00F8354C"/>
    <w:rsid w:val="00F8377B"/>
    <w:rsid w:val="00F83C98"/>
    <w:rsid w:val="00F84658"/>
    <w:rsid w:val="00F87619"/>
    <w:rsid w:val="00F905F6"/>
    <w:rsid w:val="00F9582C"/>
    <w:rsid w:val="00F95B0F"/>
    <w:rsid w:val="00F97137"/>
    <w:rsid w:val="00F97678"/>
    <w:rsid w:val="00FA0935"/>
    <w:rsid w:val="00FA0D04"/>
    <w:rsid w:val="00FA14B3"/>
    <w:rsid w:val="00FA1DA6"/>
    <w:rsid w:val="00FA1F24"/>
    <w:rsid w:val="00FA2D4A"/>
    <w:rsid w:val="00FA348D"/>
    <w:rsid w:val="00FA34AF"/>
    <w:rsid w:val="00FA3C4E"/>
    <w:rsid w:val="00FA3DD7"/>
    <w:rsid w:val="00FA4EB4"/>
    <w:rsid w:val="00FA72AB"/>
    <w:rsid w:val="00FB21CF"/>
    <w:rsid w:val="00FB5294"/>
    <w:rsid w:val="00FB56E1"/>
    <w:rsid w:val="00FB763F"/>
    <w:rsid w:val="00FC0081"/>
    <w:rsid w:val="00FC0F14"/>
    <w:rsid w:val="00FC5005"/>
    <w:rsid w:val="00FC51CA"/>
    <w:rsid w:val="00FC6AF8"/>
    <w:rsid w:val="00FD21E2"/>
    <w:rsid w:val="00FD2B1C"/>
    <w:rsid w:val="00FD5388"/>
    <w:rsid w:val="00FD5DF7"/>
    <w:rsid w:val="00FD640E"/>
    <w:rsid w:val="00FE1FAF"/>
    <w:rsid w:val="00FE2219"/>
    <w:rsid w:val="00FE243A"/>
    <w:rsid w:val="00FE59CA"/>
    <w:rsid w:val="00FE66BC"/>
    <w:rsid w:val="00FF0523"/>
    <w:rsid w:val="00FF3EB3"/>
    <w:rsid w:val="00FF529F"/>
    <w:rsid w:val="017A0773"/>
    <w:rsid w:val="01AF2FC9"/>
    <w:rsid w:val="02490DCD"/>
    <w:rsid w:val="02DC16F9"/>
    <w:rsid w:val="031F567D"/>
    <w:rsid w:val="038F556C"/>
    <w:rsid w:val="039D5368"/>
    <w:rsid w:val="03D00EC4"/>
    <w:rsid w:val="04246929"/>
    <w:rsid w:val="05EB5F55"/>
    <w:rsid w:val="072A7056"/>
    <w:rsid w:val="083F3608"/>
    <w:rsid w:val="08CE4C8A"/>
    <w:rsid w:val="0A621EF1"/>
    <w:rsid w:val="0A851F3A"/>
    <w:rsid w:val="0AB078F8"/>
    <w:rsid w:val="0B325306"/>
    <w:rsid w:val="0B9955B8"/>
    <w:rsid w:val="0C750435"/>
    <w:rsid w:val="0CBD4801"/>
    <w:rsid w:val="0CC14C17"/>
    <w:rsid w:val="0D021D09"/>
    <w:rsid w:val="0E1609DE"/>
    <w:rsid w:val="0ED53C70"/>
    <w:rsid w:val="0F994BDA"/>
    <w:rsid w:val="10A503F9"/>
    <w:rsid w:val="11840497"/>
    <w:rsid w:val="13D44433"/>
    <w:rsid w:val="14F06FE6"/>
    <w:rsid w:val="157143E4"/>
    <w:rsid w:val="17A52F26"/>
    <w:rsid w:val="17CC4720"/>
    <w:rsid w:val="18B82FA6"/>
    <w:rsid w:val="1AD001C0"/>
    <w:rsid w:val="1B7C1103"/>
    <w:rsid w:val="1B94520F"/>
    <w:rsid w:val="1BC96A12"/>
    <w:rsid w:val="1C0413A2"/>
    <w:rsid w:val="1CC75D0E"/>
    <w:rsid w:val="1E320560"/>
    <w:rsid w:val="1EF605DA"/>
    <w:rsid w:val="20CE6A62"/>
    <w:rsid w:val="220F42C6"/>
    <w:rsid w:val="222034C0"/>
    <w:rsid w:val="23517504"/>
    <w:rsid w:val="23E04331"/>
    <w:rsid w:val="249E671C"/>
    <w:rsid w:val="24D1079A"/>
    <w:rsid w:val="251B45C4"/>
    <w:rsid w:val="256146D4"/>
    <w:rsid w:val="262F6CB8"/>
    <w:rsid w:val="26D0617E"/>
    <w:rsid w:val="274D7B18"/>
    <w:rsid w:val="276727C5"/>
    <w:rsid w:val="27B670D1"/>
    <w:rsid w:val="27CA6F36"/>
    <w:rsid w:val="27CE173B"/>
    <w:rsid w:val="28AA4187"/>
    <w:rsid w:val="2A050B57"/>
    <w:rsid w:val="2A496065"/>
    <w:rsid w:val="2A593C5B"/>
    <w:rsid w:val="2A8C6601"/>
    <w:rsid w:val="2C0E66FD"/>
    <w:rsid w:val="2C777499"/>
    <w:rsid w:val="2CA73DA3"/>
    <w:rsid w:val="2DD709A9"/>
    <w:rsid w:val="2F0130C8"/>
    <w:rsid w:val="2F713B3F"/>
    <w:rsid w:val="2FC6648B"/>
    <w:rsid w:val="300E0AC7"/>
    <w:rsid w:val="32150C48"/>
    <w:rsid w:val="32B05DC7"/>
    <w:rsid w:val="337C0897"/>
    <w:rsid w:val="3536472B"/>
    <w:rsid w:val="3562576D"/>
    <w:rsid w:val="35961C51"/>
    <w:rsid w:val="364732DA"/>
    <w:rsid w:val="38462284"/>
    <w:rsid w:val="3DA05D4B"/>
    <w:rsid w:val="3E082AD4"/>
    <w:rsid w:val="3F123044"/>
    <w:rsid w:val="3F927EE0"/>
    <w:rsid w:val="400F2936"/>
    <w:rsid w:val="41347D62"/>
    <w:rsid w:val="42D873B5"/>
    <w:rsid w:val="432A55C6"/>
    <w:rsid w:val="43702F16"/>
    <w:rsid w:val="43D804E2"/>
    <w:rsid w:val="44831622"/>
    <w:rsid w:val="44A13327"/>
    <w:rsid w:val="44F459B4"/>
    <w:rsid w:val="46033887"/>
    <w:rsid w:val="46C61AF4"/>
    <w:rsid w:val="46D41D4E"/>
    <w:rsid w:val="4859584A"/>
    <w:rsid w:val="49164948"/>
    <w:rsid w:val="49327FAC"/>
    <w:rsid w:val="4948190A"/>
    <w:rsid w:val="49B74A22"/>
    <w:rsid w:val="49DA6880"/>
    <w:rsid w:val="4B53122F"/>
    <w:rsid w:val="4C8B2BFC"/>
    <w:rsid w:val="4C962D6B"/>
    <w:rsid w:val="4E5A33F0"/>
    <w:rsid w:val="4ED04486"/>
    <w:rsid w:val="52077296"/>
    <w:rsid w:val="52B20A71"/>
    <w:rsid w:val="52CF5A1A"/>
    <w:rsid w:val="53AC47D4"/>
    <w:rsid w:val="54E05533"/>
    <w:rsid w:val="552A44BE"/>
    <w:rsid w:val="55700A2B"/>
    <w:rsid w:val="56AF6AFC"/>
    <w:rsid w:val="581366C1"/>
    <w:rsid w:val="58DF06E7"/>
    <w:rsid w:val="5A6525EF"/>
    <w:rsid w:val="5AD61BCE"/>
    <w:rsid w:val="5AED3136"/>
    <w:rsid w:val="5B2122C0"/>
    <w:rsid w:val="5BB1581C"/>
    <w:rsid w:val="5BFA062E"/>
    <w:rsid w:val="5D9F60ED"/>
    <w:rsid w:val="5E6361A0"/>
    <w:rsid w:val="5E6410D0"/>
    <w:rsid w:val="5F3B57B8"/>
    <w:rsid w:val="5FC16A8E"/>
    <w:rsid w:val="606741E1"/>
    <w:rsid w:val="606840AF"/>
    <w:rsid w:val="60A84AF8"/>
    <w:rsid w:val="60E07168"/>
    <w:rsid w:val="611F7095"/>
    <w:rsid w:val="63B61C96"/>
    <w:rsid w:val="64A65DDA"/>
    <w:rsid w:val="64DC17FF"/>
    <w:rsid w:val="660B59C1"/>
    <w:rsid w:val="662F2BC3"/>
    <w:rsid w:val="66942B46"/>
    <w:rsid w:val="67252B30"/>
    <w:rsid w:val="675770DC"/>
    <w:rsid w:val="67F37BC8"/>
    <w:rsid w:val="684704B0"/>
    <w:rsid w:val="69520356"/>
    <w:rsid w:val="69A73FE3"/>
    <w:rsid w:val="69AE6D8F"/>
    <w:rsid w:val="6A813481"/>
    <w:rsid w:val="6AF62414"/>
    <w:rsid w:val="6E5734C7"/>
    <w:rsid w:val="6E7743B6"/>
    <w:rsid w:val="6F2B5613"/>
    <w:rsid w:val="6F4C1465"/>
    <w:rsid w:val="702D5832"/>
    <w:rsid w:val="70C354AC"/>
    <w:rsid w:val="70D321BC"/>
    <w:rsid w:val="72A24291"/>
    <w:rsid w:val="73D17852"/>
    <w:rsid w:val="74D20F75"/>
    <w:rsid w:val="752E21E2"/>
    <w:rsid w:val="75611857"/>
    <w:rsid w:val="75D77ED3"/>
    <w:rsid w:val="75E62588"/>
    <w:rsid w:val="76510A3D"/>
    <w:rsid w:val="76C53AAD"/>
    <w:rsid w:val="771F2D5B"/>
    <w:rsid w:val="79B37D1B"/>
    <w:rsid w:val="7B250BF9"/>
    <w:rsid w:val="7B93258B"/>
    <w:rsid w:val="7BCC6C8F"/>
    <w:rsid w:val="7CEC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hAnsi="Calibri"/>
      <w:b/>
      <w:bCs/>
      <w:kern w:val="44"/>
      <w:sz w:val="44"/>
      <w:szCs w:val="44"/>
    </w:rPr>
  </w:style>
  <w:style w:type="paragraph" w:styleId="3">
    <w:name w:val="heading 2"/>
    <w:basedOn w:val="1"/>
    <w:next w:val="1"/>
    <w:link w:val="16"/>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2"/>
    <w:qFormat/>
    <w:uiPriority w:val="0"/>
    <w:pPr>
      <w:spacing w:after="120"/>
    </w:pPr>
    <w:rPr>
      <w:kern w:val="0"/>
      <w:sz w:val="34"/>
      <w:szCs w:val="20"/>
    </w:rPr>
  </w:style>
  <w:style w:type="paragraph" w:styleId="5">
    <w:name w:val="Body Text Indent"/>
    <w:basedOn w:val="1"/>
    <w:link w:val="21"/>
    <w:qFormat/>
    <w:uiPriority w:val="0"/>
    <w:pPr>
      <w:ind w:firstLine="630"/>
    </w:pPr>
    <w:rPr>
      <w:kern w:val="0"/>
      <w:sz w:val="32"/>
      <w:szCs w:val="20"/>
    </w:rPr>
  </w:style>
  <w:style w:type="paragraph" w:styleId="6">
    <w:name w:val="Plain Text"/>
    <w:basedOn w:val="1"/>
    <w:link w:val="14"/>
    <w:qFormat/>
    <w:uiPriority w:val="0"/>
    <w:pPr>
      <w:widowControl/>
      <w:jc w:val="left"/>
    </w:pPr>
    <w:rPr>
      <w:rFonts w:ascii="宋体" w:hAnsi="Courier New"/>
      <w:kern w:val="0"/>
      <w:sz w:val="34"/>
      <w:szCs w:val="21"/>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qFormat/>
    <w:uiPriority w:val="99"/>
    <w:rPr>
      <w:color w:val="333333"/>
      <w:u w:val="none"/>
    </w:rPr>
  </w:style>
  <w:style w:type="character" w:customStyle="1" w:styleId="12">
    <w:name w:val="正文文本 Char"/>
    <w:basedOn w:val="10"/>
    <w:link w:val="4"/>
    <w:qFormat/>
    <w:uiPriority w:val="0"/>
    <w:rPr>
      <w:rFonts w:ascii="Times New Roman" w:hAnsi="Times New Roman"/>
      <w:sz w:val="34"/>
    </w:rPr>
  </w:style>
  <w:style w:type="character" w:customStyle="1" w:styleId="13">
    <w:name w:val="正文文本缩进 Char"/>
    <w:qFormat/>
    <w:uiPriority w:val="0"/>
    <w:rPr>
      <w:sz w:val="32"/>
    </w:rPr>
  </w:style>
  <w:style w:type="character" w:customStyle="1" w:styleId="14">
    <w:name w:val="纯文本 Char"/>
    <w:basedOn w:val="10"/>
    <w:link w:val="6"/>
    <w:qFormat/>
    <w:uiPriority w:val="0"/>
    <w:rPr>
      <w:rFonts w:ascii="宋体" w:hAnsi="Courier New"/>
      <w:sz w:val="34"/>
      <w:szCs w:val="21"/>
    </w:rPr>
  </w:style>
  <w:style w:type="character" w:customStyle="1" w:styleId="15">
    <w:name w:val="正文首行缩进两字符 Char Char"/>
    <w:qFormat/>
    <w:uiPriority w:val="0"/>
    <w:rPr>
      <w:szCs w:val="24"/>
    </w:rPr>
  </w:style>
  <w:style w:type="character" w:customStyle="1" w:styleId="16">
    <w:name w:val="标题 2 Char"/>
    <w:basedOn w:val="10"/>
    <w:link w:val="3"/>
    <w:qFormat/>
    <w:uiPriority w:val="9"/>
    <w:rPr>
      <w:rFonts w:ascii="Cambria" w:hAnsi="Cambria" w:eastAsia="宋体" w:cs="Times New Roman"/>
      <w:b/>
      <w:bCs/>
      <w:kern w:val="2"/>
      <w:sz w:val="32"/>
      <w:szCs w:val="32"/>
    </w:rPr>
  </w:style>
  <w:style w:type="character" w:customStyle="1" w:styleId="17">
    <w:name w:val="标题 1 Char"/>
    <w:basedOn w:val="10"/>
    <w:link w:val="2"/>
    <w:qFormat/>
    <w:uiPriority w:val="0"/>
    <w:rPr>
      <w:rFonts w:ascii="Times New Roman" w:hAnsi="Calibri" w:eastAsia="宋体" w:cs="Times New Roman"/>
      <w:b/>
      <w:bCs/>
      <w:kern w:val="44"/>
      <w:sz w:val="44"/>
      <w:szCs w:val="44"/>
    </w:rPr>
  </w:style>
  <w:style w:type="character" w:customStyle="1" w:styleId="18">
    <w:name w:val="页眉 Char"/>
    <w:basedOn w:val="10"/>
    <w:link w:val="8"/>
    <w:semiHidden/>
    <w:qFormat/>
    <w:uiPriority w:val="99"/>
    <w:rPr>
      <w:kern w:val="2"/>
      <w:sz w:val="18"/>
      <w:szCs w:val="18"/>
    </w:rPr>
  </w:style>
  <w:style w:type="character" w:customStyle="1" w:styleId="19">
    <w:name w:val="正文首行缩进两字符 Char"/>
    <w:link w:val="20"/>
    <w:qFormat/>
    <w:uiPriority w:val="0"/>
    <w:rPr>
      <w:szCs w:val="24"/>
    </w:rPr>
  </w:style>
  <w:style w:type="paragraph" w:customStyle="1" w:styleId="20">
    <w:name w:val="正文首行缩进两字符"/>
    <w:basedOn w:val="1"/>
    <w:link w:val="19"/>
    <w:qFormat/>
    <w:uiPriority w:val="0"/>
    <w:pPr>
      <w:spacing w:line="360" w:lineRule="auto"/>
      <w:ind w:firstLine="200" w:firstLineChars="200"/>
    </w:pPr>
    <w:rPr>
      <w:kern w:val="0"/>
      <w:sz w:val="20"/>
    </w:rPr>
  </w:style>
  <w:style w:type="character" w:customStyle="1" w:styleId="21">
    <w:name w:val="正文文本缩进 Char1"/>
    <w:basedOn w:val="10"/>
    <w:link w:val="5"/>
    <w:semiHidden/>
    <w:qFormat/>
    <w:uiPriority w:val="99"/>
    <w:rPr>
      <w:rFonts w:ascii="Times New Roman" w:hAnsi="Times New Roman" w:eastAsia="宋体" w:cs="Times New Roman"/>
      <w:szCs w:val="24"/>
    </w:rPr>
  </w:style>
  <w:style w:type="character" w:customStyle="1" w:styleId="22">
    <w:name w:val="页脚 Char"/>
    <w:basedOn w:val="10"/>
    <w:link w:val="7"/>
    <w:semiHidden/>
    <w:qFormat/>
    <w:uiPriority w:val="99"/>
    <w:rPr>
      <w:kern w:val="2"/>
      <w:sz w:val="18"/>
      <w:szCs w:val="18"/>
    </w:rPr>
  </w:style>
  <w:style w:type="paragraph" w:customStyle="1" w:styleId="23">
    <w:name w:val="Normal0"/>
    <w:qFormat/>
    <w:uiPriority w:val="0"/>
    <w:rPr>
      <w:rFonts w:ascii="Times New Roman" w:hAnsi="Times New Roman" w:eastAsia="宋体" w:cs="Times New Roman"/>
      <w:sz w:val="21"/>
      <w:szCs w:val="22"/>
      <w:lang w:val="en-US" w:eastAsia="en-US" w:bidi="ar-SA"/>
    </w:rPr>
  </w:style>
  <w:style w:type="paragraph" w:customStyle="1" w:styleId="24">
    <w:name w:val="p17"/>
    <w:basedOn w:val="1"/>
    <w:qFormat/>
    <w:uiPriority w:val="0"/>
    <w:pPr>
      <w:widowControl/>
      <w:spacing w:before="156" w:after="156"/>
      <w:ind w:firstLine="630"/>
    </w:pPr>
    <w:rPr>
      <w:rFonts w:ascii="宋体" w:hAnsi="宋体" w:cs="宋体"/>
      <w:kern w:val="0"/>
      <w:sz w:val="32"/>
      <w:szCs w:val="32"/>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p18"/>
    <w:basedOn w:val="1"/>
    <w:qFormat/>
    <w:uiPriority w:val="0"/>
    <w:pPr>
      <w:widowControl/>
      <w:spacing w:before="156" w:after="156"/>
      <w:ind w:firstLine="630"/>
    </w:pPr>
    <w:rPr>
      <w:rFonts w:ascii="宋体" w:hAnsi="宋体" w:cs="宋体"/>
      <w:kern w:val="0"/>
      <w:sz w:val="32"/>
      <w:szCs w:val="32"/>
    </w:rPr>
  </w:style>
  <w:style w:type="paragraph" w:customStyle="1" w:styleId="27">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19</Pages>
  <Words>1271</Words>
  <Characters>7245</Characters>
  <Lines>60</Lines>
  <Paragraphs>16</Paragraphs>
  <TotalTime>16</TotalTime>
  <ScaleCrop>false</ScaleCrop>
  <LinksUpToDate>false</LinksUpToDate>
  <CharactersWithSpaces>8500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2021-10-12T06:48:00Z</dcterms:created>
  <dc:creator>张春</dc:creator>
  <cp:lastModifiedBy>qa</cp:lastModifiedBy>
  <cp:lastPrinted>2019-07-04T03:49:00Z</cp:lastPrinted>
  <dcterms:modified xsi:type="dcterms:W3CDTF">2021-10-15T04:27:25Z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