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FAE01">
      <w:pPr>
        <w:jc w:val="center"/>
        <w:rPr>
          <w:rFonts w:hint="eastAsia" w:ascii="仿宋_GB2312" w:hAnsi="仿宋_GB2312" w:eastAsia="仿宋_GB2312" w:cs="仿宋_GB2312"/>
          <w:bCs/>
          <w:sz w:val="72"/>
          <w:szCs w:val="72"/>
          <w:highlight w:val="none"/>
          <w:lang w:val="en-US" w:eastAsia="zh-CN"/>
        </w:rPr>
      </w:pPr>
    </w:p>
    <w:p w14:paraId="78D1BAB9">
      <w:pPr>
        <w:jc w:val="center"/>
        <w:rPr>
          <w:rFonts w:hint="eastAsia" w:ascii="仿宋_GB2312" w:hAnsi="仿宋_GB2312" w:eastAsia="仿宋_GB2312" w:cs="仿宋_GB2312"/>
          <w:bCs/>
          <w:sz w:val="72"/>
          <w:szCs w:val="72"/>
          <w:highlight w:val="none"/>
        </w:rPr>
      </w:pPr>
      <w:r>
        <w:rPr>
          <w:rFonts w:hint="eastAsia" w:ascii="仿宋_GB2312" w:hAnsi="仿宋_GB2312" w:eastAsia="仿宋_GB2312" w:cs="仿宋_GB2312"/>
          <w:bCs/>
          <w:sz w:val="72"/>
          <w:szCs w:val="72"/>
          <w:highlight w:val="none"/>
          <w:lang w:val="en-US" w:eastAsia="zh-CN"/>
        </w:rPr>
        <w:t>垃圾清运</w:t>
      </w:r>
      <w:r>
        <w:rPr>
          <w:rFonts w:hint="eastAsia" w:ascii="仿宋_GB2312" w:hAnsi="仿宋_GB2312" w:eastAsia="仿宋_GB2312" w:cs="仿宋_GB2312"/>
          <w:bCs/>
          <w:sz w:val="72"/>
          <w:szCs w:val="72"/>
          <w:highlight w:val="none"/>
        </w:rPr>
        <w:t>服务采购文件</w:t>
      </w:r>
    </w:p>
    <w:p w14:paraId="5A789E22">
      <w:pPr>
        <w:jc w:val="center"/>
        <w:rPr>
          <w:rFonts w:hint="eastAsia" w:ascii="仿宋_GB2312" w:hAnsi="仿宋_GB2312" w:eastAsia="仿宋_GB2312" w:cs="仿宋_GB2312"/>
          <w:bCs/>
          <w:sz w:val="36"/>
          <w:szCs w:val="36"/>
          <w:highlight w:val="none"/>
        </w:rPr>
      </w:pPr>
    </w:p>
    <w:p w14:paraId="05E0F403">
      <w:pPr>
        <w:jc w:val="center"/>
        <w:rPr>
          <w:rFonts w:hint="eastAsia" w:ascii="仿宋_GB2312" w:hAnsi="仿宋_GB2312" w:eastAsia="仿宋_GB2312" w:cs="仿宋_GB2312"/>
          <w:bCs/>
          <w:sz w:val="36"/>
          <w:szCs w:val="36"/>
          <w:highlight w:val="none"/>
        </w:rPr>
      </w:pPr>
    </w:p>
    <w:p w14:paraId="4698BA2B">
      <w:pPr>
        <w:spacing w:line="1200" w:lineRule="auto"/>
        <w:rPr>
          <w:rFonts w:hint="eastAsia" w:ascii="仿宋_GB2312" w:hAnsi="仿宋_GB2312" w:eastAsia="仿宋_GB2312" w:cs="仿宋_GB2312"/>
          <w:bCs/>
          <w:sz w:val="36"/>
          <w:szCs w:val="36"/>
          <w:highlight w:val="none"/>
        </w:rPr>
      </w:pPr>
      <w:r>
        <w:rPr>
          <w:rFonts w:hint="eastAsia" w:ascii="仿宋_GB2312" w:hAnsi="仿宋_GB2312" w:eastAsia="仿宋_GB2312" w:cs="仿宋_GB2312"/>
          <w:bCs/>
          <w:sz w:val="36"/>
          <w:szCs w:val="36"/>
          <w:highlight w:val="none"/>
        </w:rPr>
        <w:t>采购单位：</w:t>
      </w:r>
      <w:r>
        <w:rPr>
          <w:rFonts w:hint="eastAsia" w:ascii="仿宋_GB2312" w:hAnsi="仿宋_GB2312" w:eastAsia="仿宋_GB2312" w:cs="仿宋_GB2312"/>
          <w:bCs/>
          <w:sz w:val="36"/>
          <w:szCs w:val="36"/>
          <w:highlight w:val="none"/>
          <w:u w:val="single"/>
        </w:rPr>
        <w:t>自贡市公交集团有限责任公司</w:t>
      </w:r>
      <w:r>
        <w:rPr>
          <w:rFonts w:hint="eastAsia" w:ascii="仿宋_GB2312" w:hAnsi="仿宋_GB2312" w:eastAsia="仿宋_GB2312" w:cs="仿宋_GB2312"/>
          <w:bCs/>
          <w:sz w:val="36"/>
          <w:szCs w:val="36"/>
          <w:highlight w:val="none"/>
        </w:rPr>
        <w:t xml:space="preserve">    </w:t>
      </w:r>
    </w:p>
    <w:p w14:paraId="1203D80D">
      <w:pPr>
        <w:spacing w:line="1200" w:lineRule="auto"/>
        <w:ind w:left="1980" w:hanging="1980" w:hangingChars="550"/>
        <w:jc w:val="left"/>
        <w:rPr>
          <w:rFonts w:hint="eastAsia" w:ascii="仿宋_GB2312" w:hAnsi="仿宋_GB2312" w:eastAsia="仿宋_GB2312" w:cs="仿宋_GB2312"/>
          <w:bCs/>
          <w:sz w:val="36"/>
          <w:szCs w:val="36"/>
          <w:highlight w:val="none"/>
          <w:u w:val="single"/>
        </w:rPr>
      </w:pPr>
      <w:r>
        <w:rPr>
          <w:rFonts w:hint="eastAsia" w:ascii="仿宋_GB2312" w:hAnsi="仿宋_GB2312" w:eastAsia="仿宋_GB2312" w:cs="仿宋_GB2312"/>
          <w:bCs/>
          <w:sz w:val="36"/>
          <w:szCs w:val="36"/>
          <w:highlight w:val="none"/>
        </w:rPr>
        <w:t>项目名称：</w:t>
      </w:r>
      <w:r>
        <w:rPr>
          <w:rFonts w:hint="eastAsia" w:ascii="仿宋_GB2312" w:hAnsi="仿宋_GB2312" w:eastAsia="仿宋_GB2312" w:cs="仿宋_GB2312"/>
          <w:bCs/>
          <w:sz w:val="36"/>
          <w:szCs w:val="36"/>
          <w:highlight w:val="none"/>
          <w:u w:val="single"/>
          <w:lang w:val="en-US" w:eastAsia="zh-CN"/>
        </w:rPr>
        <w:t>垃圾清运</w:t>
      </w:r>
      <w:r>
        <w:rPr>
          <w:rFonts w:hint="eastAsia" w:ascii="仿宋_GB2312" w:hAnsi="仿宋_GB2312" w:eastAsia="仿宋_GB2312" w:cs="仿宋_GB2312"/>
          <w:bCs/>
          <w:sz w:val="36"/>
          <w:szCs w:val="36"/>
          <w:highlight w:val="none"/>
          <w:u w:val="single"/>
        </w:rPr>
        <w:t>服务</w:t>
      </w:r>
    </w:p>
    <w:p w14:paraId="60775CDF">
      <w:pPr>
        <w:spacing w:line="1200" w:lineRule="auto"/>
        <w:ind w:left="1980" w:hanging="1980" w:hangingChars="550"/>
        <w:jc w:val="left"/>
        <w:rPr>
          <w:rFonts w:hint="eastAsia" w:ascii="仿宋_GB2312" w:hAnsi="仿宋_GB2312" w:eastAsia="仿宋_GB2312" w:cs="仿宋_GB2312"/>
          <w:bCs/>
          <w:sz w:val="36"/>
          <w:szCs w:val="36"/>
          <w:highlight w:val="none"/>
          <w:u w:val="single"/>
        </w:rPr>
      </w:pPr>
      <w:r>
        <w:rPr>
          <w:rFonts w:hint="eastAsia" w:ascii="仿宋_GB2312" w:hAnsi="仿宋_GB2312" w:eastAsia="仿宋_GB2312" w:cs="仿宋_GB2312"/>
          <w:bCs/>
          <w:sz w:val="36"/>
          <w:szCs w:val="36"/>
          <w:highlight w:val="none"/>
        </w:rPr>
        <w:t>项目编号：</w:t>
      </w:r>
      <w:r>
        <w:rPr>
          <w:rFonts w:hint="eastAsia" w:ascii="仿宋_GB2312" w:hAnsi="仿宋_GB2312" w:eastAsia="仿宋_GB2312" w:cs="仿宋_GB2312"/>
          <w:bCs/>
          <w:sz w:val="36"/>
          <w:szCs w:val="36"/>
          <w:highlight w:val="none"/>
          <w:u w:val="single"/>
        </w:rPr>
        <w:t>ZGGJCG202</w:t>
      </w:r>
      <w:r>
        <w:rPr>
          <w:rFonts w:hint="eastAsia" w:ascii="仿宋_GB2312" w:hAnsi="仿宋_GB2312" w:eastAsia="仿宋_GB2312" w:cs="仿宋_GB2312"/>
          <w:bCs/>
          <w:sz w:val="36"/>
          <w:szCs w:val="36"/>
          <w:highlight w:val="none"/>
          <w:u w:val="single"/>
          <w:lang w:val="en-US" w:eastAsia="zh-CN"/>
        </w:rPr>
        <w:t>6</w:t>
      </w:r>
      <w:r>
        <w:rPr>
          <w:rFonts w:hint="eastAsia" w:ascii="仿宋_GB2312" w:hAnsi="仿宋_GB2312" w:eastAsia="仿宋_GB2312" w:cs="仿宋_GB2312"/>
          <w:bCs/>
          <w:sz w:val="36"/>
          <w:szCs w:val="36"/>
          <w:highlight w:val="none"/>
          <w:u w:val="single"/>
        </w:rPr>
        <w:t>-00</w:t>
      </w:r>
      <w:r>
        <w:rPr>
          <w:rFonts w:hint="eastAsia" w:ascii="仿宋_GB2312" w:hAnsi="仿宋_GB2312" w:eastAsia="仿宋_GB2312" w:cs="仿宋_GB2312"/>
          <w:bCs/>
          <w:sz w:val="36"/>
          <w:szCs w:val="36"/>
          <w:highlight w:val="none"/>
          <w:u w:val="single"/>
          <w:lang w:val="en-US" w:eastAsia="zh-CN"/>
        </w:rPr>
        <w:t>5B</w:t>
      </w:r>
    </w:p>
    <w:p w14:paraId="12CC8F30">
      <w:pPr>
        <w:spacing w:line="1200" w:lineRule="auto"/>
        <w:rPr>
          <w:rFonts w:hint="default" w:ascii="仿宋_GB2312" w:hAnsi="仿宋_GB2312" w:eastAsia="仿宋_GB2312" w:cs="仿宋_GB2312"/>
          <w:bCs/>
          <w:sz w:val="36"/>
          <w:szCs w:val="36"/>
          <w:highlight w:val="none"/>
          <w:u w:val="single"/>
          <w:lang w:val="en-US" w:eastAsia="zh-CN"/>
        </w:rPr>
      </w:pPr>
      <w:r>
        <w:rPr>
          <w:rFonts w:hint="eastAsia" w:ascii="仿宋_GB2312" w:hAnsi="仿宋_GB2312" w:eastAsia="仿宋_GB2312" w:cs="仿宋_GB2312"/>
          <w:bCs/>
          <w:sz w:val="36"/>
          <w:szCs w:val="36"/>
          <w:highlight w:val="none"/>
        </w:rPr>
        <w:t>采购方式：</w:t>
      </w:r>
      <w:r>
        <w:rPr>
          <w:rFonts w:hint="eastAsia" w:ascii="仿宋_GB2312" w:hAnsi="仿宋_GB2312" w:eastAsia="仿宋_GB2312" w:cs="仿宋_GB2312"/>
          <w:bCs/>
          <w:sz w:val="36"/>
          <w:szCs w:val="36"/>
          <w:highlight w:val="none"/>
          <w:u w:val="single"/>
          <w:lang w:eastAsia="zh-CN"/>
        </w:rPr>
        <w:t>谈判</w:t>
      </w:r>
      <w:r>
        <w:rPr>
          <w:rFonts w:hint="eastAsia" w:ascii="仿宋_GB2312" w:hAnsi="仿宋_GB2312" w:eastAsia="仿宋_GB2312" w:cs="仿宋_GB2312"/>
          <w:bCs/>
          <w:sz w:val="36"/>
          <w:szCs w:val="36"/>
          <w:highlight w:val="none"/>
          <w:u w:val="single"/>
          <w:lang w:val="en-US" w:eastAsia="zh-CN"/>
        </w:rPr>
        <w:t>采购</w:t>
      </w:r>
    </w:p>
    <w:p w14:paraId="43CBA83F">
      <w:pPr>
        <w:spacing w:line="1200" w:lineRule="auto"/>
        <w:jc w:val="center"/>
        <w:rPr>
          <w:rFonts w:hint="eastAsia" w:ascii="仿宋_GB2312" w:hAnsi="仿宋_GB2312" w:eastAsia="仿宋_GB2312" w:cs="仿宋_GB2312"/>
          <w:bCs/>
          <w:sz w:val="36"/>
          <w:szCs w:val="36"/>
          <w:highlight w:val="none"/>
        </w:rPr>
      </w:pPr>
    </w:p>
    <w:p w14:paraId="48990EB7">
      <w:pPr>
        <w:jc w:val="center"/>
        <w:rPr>
          <w:rFonts w:hint="eastAsia" w:ascii="仿宋_GB2312" w:hAnsi="仿宋_GB2312" w:eastAsia="仿宋_GB2312" w:cs="仿宋_GB2312"/>
          <w:bCs/>
          <w:sz w:val="36"/>
          <w:szCs w:val="36"/>
          <w:highlight w:val="none"/>
        </w:rPr>
      </w:pPr>
    </w:p>
    <w:p w14:paraId="16B4B7B2">
      <w:pPr>
        <w:rPr>
          <w:rFonts w:hint="eastAsia" w:ascii="仿宋_GB2312" w:hAnsi="仿宋_GB2312" w:eastAsia="仿宋_GB2312" w:cs="仿宋_GB2312"/>
          <w:bCs/>
          <w:sz w:val="36"/>
          <w:szCs w:val="36"/>
          <w:highlight w:val="none"/>
        </w:rPr>
      </w:pPr>
      <w:r>
        <w:rPr>
          <w:rFonts w:hint="eastAsia" w:ascii="仿宋_GB2312" w:hAnsi="仿宋_GB2312" w:eastAsia="仿宋_GB2312" w:cs="仿宋_GB2312"/>
          <w:bCs/>
          <w:sz w:val="36"/>
          <w:szCs w:val="36"/>
          <w:highlight w:val="none"/>
        </w:rPr>
        <w:t xml:space="preserve">     </w:t>
      </w:r>
    </w:p>
    <w:p w14:paraId="32533EBF">
      <w:pPr>
        <w:jc w:val="center"/>
        <w:rPr>
          <w:rFonts w:hint="eastAsia" w:ascii="仿宋_GB2312" w:hAnsi="仿宋_GB2312" w:eastAsia="仿宋_GB2312" w:cs="仿宋_GB2312"/>
          <w:bCs/>
          <w:sz w:val="36"/>
          <w:szCs w:val="36"/>
          <w:highlight w:val="none"/>
        </w:rPr>
      </w:pPr>
      <w:r>
        <w:rPr>
          <w:rFonts w:hint="eastAsia" w:ascii="仿宋_GB2312" w:hAnsi="仿宋_GB2312" w:eastAsia="仿宋_GB2312" w:cs="仿宋_GB2312"/>
          <w:bCs/>
          <w:sz w:val="36"/>
          <w:szCs w:val="36"/>
          <w:highlight w:val="none"/>
        </w:rPr>
        <w:t>202</w:t>
      </w:r>
      <w:r>
        <w:rPr>
          <w:rFonts w:hint="eastAsia" w:ascii="仿宋_GB2312" w:hAnsi="仿宋_GB2312" w:eastAsia="仿宋_GB2312" w:cs="仿宋_GB2312"/>
          <w:bCs/>
          <w:sz w:val="36"/>
          <w:szCs w:val="36"/>
          <w:highlight w:val="none"/>
          <w:lang w:val="en-US" w:eastAsia="zh-CN"/>
        </w:rPr>
        <w:t>6</w:t>
      </w:r>
      <w:r>
        <w:rPr>
          <w:rFonts w:hint="eastAsia" w:ascii="仿宋_GB2312" w:hAnsi="仿宋_GB2312" w:eastAsia="仿宋_GB2312" w:cs="仿宋_GB2312"/>
          <w:bCs/>
          <w:sz w:val="36"/>
          <w:szCs w:val="36"/>
          <w:highlight w:val="none"/>
        </w:rPr>
        <w:t>年</w:t>
      </w:r>
      <w:r>
        <w:rPr>
          <w:rFonts w:hint="eastAsia" w:ascii="仿宋_GB2312" w:hAnsi="仿宋_GB2312" w:eastAsia="仿宋_GB2312" w:cs="仿宋_GB2312"/>
          <w:bCs/>
          <w:sz w:val="36"/>
          <w:szCs w:val="36"/>
          <w:highlight w:val="none"/>
          <w:lang w:val="en-US" w:eastAsia="zh-CN"/>
        </w:rPr>
        <w:t>4</w:t>
      </w:r>
      <w:r>
        <w:rPr>
          <w:rFonts w:hint="eastAsia" w:ascii="仿宋_GB2312" w:hAnsi="仿宋_GB2312" w:eastAsia="仿宋_GB2312" w:cs="仿宋_GB2312"/>
          <w:bCs/>
          <w:sz w:val="36"/>
          <w:szCs w:val="36"/>
          <w:highlight w:val="none"/>
        </w:rPr>
        <w:t>月</w:t>
      </w:r>
      <w:r>
        <w:rPr>
          <w:rFonts w:hint="eastAsia" w:ascii="仿宋_GB2312" w:hAnsi="仿宋_GB2312" w:eastAsia="仿宋_GB2312" w:cs="仿宋_GB2312"/>
          <w:bCs/>
          <w:sz w:val="36"/>
          <w:szCs w:val="36"/>
          <w:highlight w:val="none"/>
          <w:lang w:val="en-US" w:eastAsia="zh-CN"/>
        </w:rPr>
        <w:t>7</w:t>
      </w:r>
      <w:r>
        <w:rPr>
          <w:rFonts w:hint="eastAsia" w:ascii="仿宋_GB2312" w:hAnsi="仿宋_GB2312" w:eastAsia="仿宋_GB2312" w:cs="仿宋_GB2312"/>
          <w:bCs/>
          <w:sz w:val="36"/>
          <w:szCs w:val="36"/>
          <w:highlight w:val="none"/>
        </w:rPr>
        <w:t>日</w:t>
      </w:r>
    </w:p>
    <w:p w14:paraId="1FD289F7">
      <w:pPr>
        <w:rPr>
          <w:rFonts w:hint="eastAsia" w:ascii="仿宋_GB2312" w:hAnsi="仿宋_GB2312" w:eastAsia="仿宋_GB2312" w:cs="仿宋_GB2312"/>
          <w:bCs/>
          <w:sz w:val="36"/>
          <w:szCs w:val="36"/>
          <w:highlight w:val="none"/>
        </w:rPr>
      </w:pPr>
      <w:r>
        <w:rPr>
          <w:rFonts w:hint="eastAsia" w:ascii="仿宋_GB2312" w:hAnsi="仿宋_GB2312" w:eastAsia="仿宋_GB2312" w:cs="仿宋_GB2312"/>
          <w:bCs/>
          <w:sz w:val="36"/>
          <w:szCs w:val="36"/>
          <w:highlight w:val="none"/>
        </w:rPr>
        <w:br w:type="page"/>
      </w:r>
    </w:p>
    <w:p w14:paraId="05566470">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color w:val="000000"/>
          <w:sz w:val="44"/>
          <w:szCs w:val="44"/>
          <w:highlight w:val="none"/>
        </w:rPr>
      </w:pPr>
      <w:bookmarkStart w:id="0" w:name="_Toc21026"/>
      <w:bookmarkStart w:id="1" w:name="_Toc489520518"/>
      <w:r>
        <w:rPr>
          <w:rFonts w:hint="eastAsia" w:ascii="仿宋_GB2312" w:hAnsi="仿宋_GB2312" w:eastAsia="仿宋_GB2312" w:cs="仿宋_GB2312"/>
          <w:b/>
          <w:color w:val="000000"/>
          <w:sz w:val="44"/>
          <w:szCs w:val="44"/>
          <w:highlight w:val="none"/>
        </w:rPr>
        <w:t xml:space="preserve">第一章  </w:t>
      </w:r>
      <w:bookmarkEnd w:id="0"/>
      <w:bookmarkEnd w:id="1"/>
      <w:r>
        <w:rPr>
          <w:rFonts w:hint="eastAsia" w:ascii="仿宋_GB2312" w:hAnsi="仿宋_GB2312" w:eastAsia="仿宋_GB2312" w:cs="仿宋_GB2312"/>
          <w:b/>
          <w:color w:val="000000"/>
          <w:sz w:val="44"/>
          <w:szCs w:val="44"/>
          <w:highlight w:val="none"/>
        </w:rPr>
        <w:t>采购内容</w:t>
      </w:r>
    </w:p>
    <w:p w14:paraId="38A8A4AF">
      <w:pPr>
        <w:pStyle w:val="1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自贡市公交集团有限责任公司就实施的</w:t>
      </w:r>
      <w:r>
        <w:rPr>
          <w:rFonts w:hint="eastAsia" w:ascii="仿宋_GB2312" w:hAnsi="仿宋_GB2312" w:eastAsia="仿宋_GB2312" w:cs="仿宋_GB2312"/>
          <w:color w:val="000000"/>
          <w:sz w:val="28"/>
          <w:szCs w:val="28"/>
          <w:highlight w:val="none"/>
          <w:lang w:val="en-US" w:eastAsia="zh-CN"/>
        </w:rPr>
        <w:t>各场站垃圾清运</w:t>
      </w:r>
      <w:r>
        <w:rPr>
          <w:rFonts w:hint="eastAsia" w:ascii="仿宋_GB2312" w:hAnsi="仿宋_GB2312" w:eastAsia="仿宋_GB2312" w:cs="仿宋_GB2312"/>
          <w:color w:val="000000"/>
          <w:sz w:val="28"/>
          <w:szCs w:val="28"/>
          <w:highlight w:val="none"/>
        </w:rPr>
        <w:t>等服务采购项目进行</w:t>
      </w:r>
      <w:r>
        <w:rPr>
          <w:rFonts w:hint="eastAsia" w:ascii="仿宋_GB2312" w:hAnsi="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，现诚邀符合条件的供应商参加</w:t>
      </w:r>
      <w:r>
        <w:rPr>
          <w:rFonts w:hint="eastAsia" w:ascii="仿宋_GB2312" w:hAnsi="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w:t>
      </w:r>
    </w:p>
    <w:p w14:paraId="427ED4D7">
      <w:pPr>
        <w:pStyle w:val="12"/>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一、采购项目</w:t>
      </w:r>
    </w:p>
    <w:p w14:paraId="65E75E6B">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（一）项目名称：</w:t>
      </w:r>
      <w:r>
        <w:rPr>
          <w:rFonts w:hint="eastAsia" w:ascii="仿宋_GB2312" w:hAnsi="仿宋_GB2312" w:eastAsia="仿宋_GB2312" w:cs="仿宋_GB2312"/>
          <w:color w:val="000000"/>
          <w:sz w:val="28"/>
          <w:szCs w:val="28"/>
          <w:highlight w:val="none"/>
        </w:rPr>
        <w:t>垃圾清运服务采购项目</w:t>
      </w:r>
    </w:p>
    <w:p w14:paraId="65219DF2">
      <w:pPr>
        <w:keepNext w:val="0"/>
        <w:keepLines w:val="0"/>
        <w:pageBreakBefore w:val="0"/>
        <w:widowControl w:val="0"/>
        <w:kinsoku/>
        <w:wordWrap/>
        <w:overflowPunct/>
        <w:topLinePunct w:val="0"/>
        <w:autoSpaceDE/>
        <w:autoSpaceDN/>
        <w:bidi w:val="0"/>
        <w:adjustRightInd/>
        <w:snapToGrid/>
        <w:spacing w:line="480" w:lineRule="exact"/>
        <w:ind w:left="0" w:leftChars="0" w:firstLine="1484" w:firstLineChars="528"/>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b/>
          <w:bCs/>
          <w:color w:val="000000"/>
          <w:sz w:val="28"/>
          <w:szCs w:val="28"/>
          <w:highlight w:val="none"/>
        </w:rPr>
        <w:t>项目编</w:t>
      </w:r>
      <w:r>
        <w:rPr>
          <w:rFonts w:hint="eastAsia" w:ascii="仿宋_GB2312" w:hAnsi="仿宋_GB2312" w:eastAsia="仿宋_GB2312" w:cs="仿宋_GB2312"/>
          <w:b/>
          <w:bCs/>
          <w:color w:val="000000"/>
          <w:kern w:val="0"/>
          <w:sz w:val="28"/>
          <w:szCs w:val="28"/>
          <w:highlight w:val="none"/>
        </w:rPr>
        <w:t>号：</w:t>
      </w:r>
      <w:r>
        <w:rPr>
          <w:rFonts w:hint="default" w:ascii="Times New Roman" w:hAnsi="Times New Roman" w:eastAsia="仿宋_GB2312" w:cs="Times New Roman"/>
          <w:color w:val="000000"/>
          <w:kern w:val="0"/>
          <w:sz w:val="28"/>
          <w:szCs w:val="28"/>
          <w:highlight w:val="none"/>
          <w:lang w:val="en-US" w:eastAsia="zh-CN" w:bidi="ar-SA"/>
        </w:rPr>
        <w:t>ZGGJCG2026-005B</w:t>
      </w:r>
    </w:p>
    <w:tbl>
      <w:tblPr>
        <w:tblStyle w:val="9"/>
        <w:tblpPr w:leftFromText="180" w:rightFromText="180" w:vertAnchor="text" w:horzAnchor="page" w:tblpXSpec="center" w:tblpY="625"/>
        <w:tblOverlap w:val="never"/>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086"/>
        <w:gridCol w:w="2386"/>
        <w:gridCol w:w="2498"/>
      </w:tblGrid>
      <w:tr w14:paraId="4B38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9" w:type="dxa"/>
            <w:noWrap w:val="0"/>
            <w:vAlign w:val="top"/>
          </w:tcPr>
          <w:p w14:paraId="6937EE65">
            <w:pPr>
              <w:keepNext w:val="0"/>
              <w:keepLines w:val="0"/>
              <w:pageBreakBefore w:val="0"/>
              <w:widowControl w:val="0"/>
              <w:tabs>
                <w:tab w:val="left" w:pos="1134"/>
              </w:tabs>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序号</w:t>
            </w:r>
          </w:p>
        </w:tc>
        <w:tc>
          <w:tcPr>
            <w:tcW w:w="4086" w:type="dxa"/>
            <w:noWrap w:val="0"/>
            <w:vAlign w:val="top"/>
          </w:tcPr>
          <w:p w14:paraId="5953611F">
            <w:pPr>
              <w:keepNext w:val="0"/>
              <w:keepLines w:val="0"/>
              <w:pageBreakBefore w:val="0"/>
              <w:widowControl w:val="0"/>
              <w:tabs>
                <w:tab w:val="left" w:pos="1134"/>
              </w:tabs>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iCs/>
                <w:sz w:val="28"/>
                <w:szCs w:val="28"/>
                <w:highlight w:val="none"/>
              </w:rPr>
              <w:t>服务内容</w:t>
            </w:r>
          </w:p>
        </w:tc>
        <w:tc>
          <w:tcPr>
            <w:tcW w:w="2386" w:type="dxa"/>
            <w:noWrap w:val="0"/>
            <w:vAlign w:val="top"/>
          </w:tcPr>
          <w:p w14:paraId="262B2CB6">
            <w:pPr>
              <w:keepNext w:val="0"/>
              <w:keepLines w:val="0"/>
              <w:pageBreakBefore w:val="0"/>
              <w:widowControl w:val="0"/>
              <w:tabs>
                <w:tab w:val="left" w:pos="1134"/>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iCs/>
                <w:sz w:val="28"/>
                <w:szCs w:val="28"/>
                <w:highlight w:val="none"/>
              </w:rPr>
              <w:t>服务期限</w:t>
            </w:r>
          </w:p>
        </w:tc>
        <w:tc>
          <w:tcPr>
            <w:tcW w:w="2498" w:type="dxa"/>
            <w:noWrap w:val="0"/>
            <w:vAlign w:val="top"/>
          </w:tcPr>
          <w:p w14:paraId="3174E590">
            <w:pPr>
              <w:keepNext w:val="0"/>
              <w:keepLines w:val="0"/>
              <w:pageBreakBefore w:val="0"/>
              <w:widowControl w:val="0"/>
              <w:tabs>
                <w:tab w:val="left" w:pos="1134"/>
              </w:tabs>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备注</w:t>
            </w:r>
          </w:p>
        </w:tc>
      </w:tr>
      <w:tr w14:paraId="7149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909" w:type="dxa"/>
            <w:noWrap w:val="0"/>
            <w:vAlign w:val="center"/>
          </w:tcPr>
          <w:p w14:paraId="17826353">
            <w:pPr>
              <w:keepNext w:val="0"/>
              <w:keepLines w:val="0"/>
              <w:pageBreakBefore w:val="0"/>
              <w:widowControl w:val="0"/>
              <w:tabs>
                <w:tab w:val="left" w:pos="1134"/>
              </w:tabs>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1</w:t>
            </w:r>
          </w:p>
        </w:tc>
        <w:tc>
          <w:tcPr>
            <w:tcW w:w="4086" w:type="dxa"/>
            <w:noWrap w:val="0"/>
            <w:vAlign w:val="center"/>
          </w:tcPr>
          <w:p w14:paraId="15650E49">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自贡市公交集团有限责任公司的10个</w:t>
            </w:r>
            <w:r>
              <w:rPr>
                <w:rFonts w:hint="eastAsia" w:ascii="仿宋_GB2312" w:hAnsi="仿宋_GB2312" w:eastAsia="仿宋_GB2312" w:cs="仿宋_GB2312"/>
                <w:color w:val="000000"/>
                <w:sz w:val="28"/>
                <w:szCs w:val="28"/>
                <w:highlight w:val="none"/>
                <w:lang w:val="en-US" w:eastAsia="zh-CN"/>
              </w:rPr>
              <w:t>场站</w:t>
            </w:r>
            <w:r>
              <w:rPr>
                <w:rFonts w:hint="eastAsia" w:ascii="仿宋_GB2312" w:hAnsi="仿宋_GB2312" w:eastAsia="仿宋_GB2312" w:cs="仿宋_GB2312"/>
                <w:color w:val="000000"/>
                <w:sz w:val="28"/>
                <w:szCs w:val="28"/>
                <w:highlight w:val="none"/>
              </w:rPr>
              <w:t>垃圾点的生活、生产垃圾清运到符合政府相关要求的垃圾处理厂处理（注：生活、生产垃圾中油漆桶、油桶、空滤芯除外）。</w:t>
            </w:r>
          </w:p>
        </w:tc>
        <w:tc>
          <w:tcPr>
            <w:tcW w:w="2386" w:type="dxa"/>
            <w:noWrap w:val="0"/>
            <w:vAlign w:val="center"/>
          </w:tcPr>
          <w:p w14:paraId="12E1FD4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iCs/>
                <w:sz w:val="28"/>
                <w:szCs w:val="28"/>
                <w:highlight w:val="none"/>
              </w:rPr>
            </w:pPr>
            <w:r>
              <w:rPr>
                <w:rFonts w:hint="eastAsia" w:ascii="仿宋_GB2312" w:hAnsi="仿宋_GB2312" w:eastAsia="仿宋_GB2312" w:cs="仿宋_GB2312"/>
                <w:iCs/>
                <w:sz w:val="28"/>
                <w:szCs w:val="28"/>
                <w:highlight w:val="none"/>
              </w:rPr>
              <w:t>202</w:t>
            </w:r>
            <w:r>
              <w:rPr>
                <w:rFonts w:hint="eastAsia" w:ascii="仿宋_GB2312" w:hAnsi="仿宋_GB2312" w:eastAsia="仿宋_GB2312" w:cs="仿宋_GB2312"/>
                <w:iCs/>
                <w:sz w:val="28"/>
                <w:szCs w:val="28"/>
                <w:highlight w:val="none"/>
                <w:lang w:val="en-US" w:eastAsia="zh-CN"/>
              </w:rPr>
              <w:t>6</w:t>
            </w:r>
            <w:r>
              <w:rPr>
                <w:rFonts w:hint="eastAsia" w:ascii="仿宋_GB2312" w:hAnsi="仿宋_GB2312" w:eastAsia="仿宋_GB2312" w:cs="仿宋_GB2312"/>
                <w:iCs/>
                <w:sz w:val="28"/>
                <w:szCs w:val="28"/>
                <w:highlight w:val="none"/>
              </w:rPr>
              <w:t>年</w:t>
            </w:r>
            <w:r>
              <w:rPr>
                <w:rFonts w:hint="eastAsia" w:ascii="仿宋_GB2312" w:hAnsi="仿宋_GB2312" w:eastAsia="仿宋_GB2312" w:cs="仿宋_GB2312"/>
                <w:iCs/>
                <w:sz w:val="28"/>
                <w:szCs w:val="28"/>
                <w:highlight w:val="none"/>
                <w:lang w:val="en-US" w:eastAsia="zh-CN"/>
              </w:rPr>
              <w:t>5</w:t>
            </w:r>
            <w:r>
              <w:rPr>
                <w:rFonts w:hint="eastAsia" w:ascii="仿宋_GB2312" w:hAnsi="仿宋_GB2312" w:eastAsia="仿宋_GB2312" w:cs="仿宋_GB2312"/>
                <w:iCs/>
                <w:sz w:val="28"/>
                <w:szCs w:val="28"/>
                <w:highlight w:val="none"/>
              </w:rPr>
              <w:t>月1日起至202</w:t>
            </w:r>
            <w:r>
              <w:rPr>
                <w:rFonts w:hint="eastAsia" w:ascii="仿宋_GB2312" w:hAnsi="仿宋_GB2312" w:eastAsia="仿宋_GB2312" w:cs="仿宋_GB2312"/>
                <w:iCs/>
                <w:sz w:val="28"/>
                <w:szCs w:val="28"/>
                <w:highlight w:val="none"/>
                <w:lang w:val="en-US" w:eastAsia="zh-CN"/>
              </w:rPr>
              <w:t>8</w:t>
            </w:r>
            <w:r>
              <w:rPr>
                <w:rFonts w:hint="eastAsia" w:ascii="仿宋_GB2312" w:hAnsi="仿宋_GB2312" w:eastAsia="仿宋_GB2312" w:cs="仿宋_GB2312"/>
                <w:iCs/>
                <w:sz w:val="28"/>
                <w:szCs w:val="28"/>
                <w:highlight w:val="none"/>
              </w:rPr>
              <w:t>年</w:t>
            </w:r>
            <w:r>
              <w:rPr>
                <w:rFonts w:hint="eastAsia" w:ascii="仿宋_GB2312" w:hAnsi="仿宋_GB2312" w:eastAsia="仿宋_GB2312" w:cs="仿宋_GB2312"/>
                <w:iCs/>
                <w:sz w:val="28"/>
                <w:szCs w:val="28"/>
                <w:highlight w:val="none"/>
                <w:lang w:val="en-US" w:eastAsia="zh-CN"/>
              </w:rPr>
              <w:t>4</w:t>
            </w:r>
            <w:r>
              <w:rPr>
                <w:rFonts w:hint="eastAsia" w:ascii="仿宋_GB2312" w:hAnsi="仿宋_GB2312" w:eastAsia="仿宋_GB2312" w:cs="仿宋_GB2312"/>
                <w:iCs/>
                <w:sz w:val="28"/>
                <w:szCs w:val="28"/>
                <w:highlight w:val="none"/>
              </w:rPr>
              <w:t>月</w:t>
            </w:r>
            <w:r>
              <w:rPr>
                <w:rFonts w:hint="eastAsia" w:ascii="仿宋_GB2312" w:hAnsi="仿宋_GB2312" w:eastAsia="仿宋_GB2312" w:cs="仿宋_GB2312"/>
                <w:iCs/>
                <w:sz w:val="28"/>
                <w:szCs w:val="28"/>
                <w:highlight w:val="none"/>
                <w:lang w:val="en-US" w:eastAsia="zh-CN"/>
              </w:rPr>
              <w:t>30</w:t>
            </w:r>
            <w:r>
              <w:rPr>
                <w:rFonts w:hint="eastAsia" w:ascii="仿宋_GB2312" w:hAnsi="仿宋_GB2312" w:eastAsia="仿宋_GB2312" w:cs="仿宋_GB2312"/>
                <w:iCs/>
                <w:sz w:val="28"/>
                <w:szCs w:val="28"/>
                <w:highlight w:val="none"/>
              </w:rPr>
              <w:t>日止（共</w:t>
            </w:r>
            <w:r>
              <w:rPr>
                <w:rFonts w:hint="eastAsia" w:ascii="仿宋_GB2312" w:hAnsi="仿宋_GB2312" w:eastAsia="仿宋_GB2312" w:cs="仿宋_GB2312"/>
                <w:iCs/>
                <w:sz w:val="28"/>
                <w:szCs w:val="28"/>
                <w:highlight w:val="none"/>
                <w:lang w:val="en-US" w:eastAsia="zh-CN"/>
              </w:rPr>
              <w:t>两</w:t>
            </w:r>
            <w:r>
              <w:rPr>
                <w:rFonts w:hint="eastAsia" w:ascii="仿宋_GB2312" w:hAnsi="仿宋_GB2312" w:eastAsia="仿宋_GB2312" w:cs="仿宋_GB2312"/>
                <w:iCs/>
                <w:sz w:val="28"/>
                <w:szCs w:val="28"/>
                <w:highlight w:val="none"/>
              </w:rPr>
              <w:t>年）。</w:t>
            </w:r>
          </w:p>
          <w:p w14:paraId="7527D51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000000"/>
                <w:sz w:val="28"/>
                <w:szCs w:val="28"/>
                <w:highlight w:val="none"/>
              </w:rPr>
            </w:pPr>
          </w:p>
        </w:tc>
        <w:tc>
          <w:tcPr>
            <w:tcW w:w="2498" w:type="dxa"/>
            <w:noWrap w:val="0"/>
            <w:vAlign w:val="center"/>
          </w:tcPr>
          <w:p w14:paraId="3ADE94AC">
            <w:pPr>
              <w:keepNext w:val="0"/>
              <w:keepLines w:val="0"/>
              <w:pageBreakBefore w:val="0"/>
              <w:widowControl w:val="0"/>
              <w:tabs>
                <w:tab w:val="left" w:pos="1134"/>
              </w:tabs>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我司将垃圾处理费已直接支付给自贡市城市管理行政执法局，向成交供应商支付垃圾清运费。</w:t>
            </w:r>
          </w:p>
        </w:tc>
      </w:tr>
    </w:tbl>
    <w:p w14:paraId="136D721E">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（二）项目简介：</w:t>
      </w:r>
    </w:p>
    <w:p w14:paraId="4CB8E062">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（三）供应商参加本次采购活动，应具备的资格条件：</w:t>
      </w:r>
      <w:r>
        <w:rPr>
          <w:rFonts w:hint="eastAsia" w:ascii="仿宋_GB2312" w:hAnsi="仿宋_GB2312" w:eastAsia="仿宋_GB2312" w:cs="仿宋_GB2312"/>
          <w:b w:val="0"/>
          <w:bCs/>
          <w:color w:val="000000"/>
          <w:sz w:val="28"/>
          <w:szCs w:val="28"/>
          <w:highlight w:val="none"/>
        </w:rPr>
        <w:t>详见第四章要求。</w:t>
      </w:r>
    </w:p>
    <w:p w14:paraId="7E632183">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color w:val="000000"/>
          <w:sz w:val="28"/>
          <w:szCs w:val="28"/>
          <w:highlight w:val="none"/>
        </w:rPr>
      </w:pPr>
      <w:bookmarkStart w:id="2" w:name="_Toc213496267"/>
      <w:bookmarkStart w:id="3" w:name="_Toc11360"/>
      <w:bookmarkStart w:id="4" w:name="_Toc213396759"/>
      <w:bookmarkStart w:id="5" w:name="_Toc213397009"/>
      <w:bookmarkStart w:id="6" w:name="_Toc217446031"/>
      <w:bookmarkStart w:id="7" w:name="_Toc213396945"/>
      <w:r>
        <w:rPr>
          <w:rFonts w:hint="eastAsia" w:ascii="仿宋_GB2312" w:hAnsi="仿宋_GB2312" w:eastAsia="仿宋_GB2312" w:cs="仿宋_GB2312"/>
          <w:b/>
          <w:color w:val="000000"/>
          <w:sz w:val="28"/>
          <w:szCs w:val="28"/>
          <w:highlight w:val="none"/>
        </w:rPr>
        <w:t>（四）领取文件：</w:t>
      </w:r>
      <w:r>
        <w:rPr>
          <w:rFonts w:hint="eastAsia" w:ascii="仿宋_GB2312" w:hAnsi="仿宋_GB2312" w:eastAsia="仿宋_GB2312" w:cs="仿宋_GB2312"/>
          <w:color w:val="000000"/>
          <w:sz w:val="28"/>
          <w:szCs w:val="28"/>
          <w:highlight w:val="none"/>
        </w:rPr>
        <w:t>采购文件由供应商在自贡公交网（http://www.zgbus.net）自行下载。</w:t>
      </w:r>
    </w:p>
    <w:p w14:paraId="4A3A2770">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 xml:space="preserve">   （五）递交响应文件截止时间：202</w:t>
      </w:r>
      <w:r>
        <w:rPr>
          <w:rFonts w:hint="eastAsia" w:ascii="仿宋_GB2312" w:hAnsi="仿宋_GB2312" w:eastAsia="仿宋_GB2312" w:cs="仿宋_GB2312"/>
          <w:b/>
          <w:color w:val="000000"/>
          <w:sz w:val="28"/>
          <w:szCs w:val="28"/>
          <w:highlight w:val="none"/>
          <w:lang w:val="en-US" w:eastAsia="zh-CN"/>
        </w:rPr>
        <w:t>6</w:t>
      </w:r>
      <w:r>
        <w:rPr>
          <w:rFonts w:hint="eastAsia" w:ascii="仿宋_GB2312" w:hAnsi="仿宋_GB2312" w:eastAsia="仿宋_GB2312" w:cs="仿宋_GB2312"/>
          <w:b/>
          <w:color w:val="000000"/>
          <w:sz w:val="28"/>
          <w:szCs w:val="28"/>
          <w:highlight w:val="none"/>
        </w:rPr>
        <w:t>年</w:t>
      </w:r>
      <w:r>
        <w:rPr>
          <w:rFonts w:hint="eastAsia" w:ascii="仿宋_GB2312" w:hAnsi="仿宋_GB2312" w:cs="仿宋_GB2312"/>
          <w:b/>
          <w:color w:val="000000"/>
          <w:sz w:val="28"/>
          <w:szCs w:val="28"/>
          <w:highlight w:val="none"/>
          <w:lang w:val="en-US" w:eastAsia="zh-CN"/>
        </w:rPr>
        <w:t>4</w:t>
      </w:r>
      <w:r>
        <w:rPr>
          <w:rFonts w:hint="eastAsia" w:ascii="仿宋_GB2312" w:hAnsi="仿宋_GB2312" w:eastAsia="仿宋_GB2312" w:cs="仿宋_GB2312"/>
          <w:b/>
          <w:color w:val="000000"/>
          <w:sz w:val="28"/>
          <w:szCs w:val="28"/>
          <w:highlight w:val="none"/>
        </w:rPr>
        <w:t>月</w:t>
      </w:r>
      <w:r>
        <w:rPr>
          <w:rFonts w:hint="eastAsia" w:ascii="仿宋_GB2312" w:hAnsi="仿宋_GB2312" w:cs="仿宋_GB2312"/>
          <w:b/>
          <w:color w:val="000000"/>
          <w:sz w:val="28"/>
          <w:szCs w:val="28"/>
          <w:highlight w:val="none"/>
          <w:lang w:val="en-US" w:eastAsia="zh-CN"/>
        </w:rPr>
        <w:t>14</w:t>
      </w:r>
      <w:r>
        <w:rPr>
          <w:rFonts w:hint="eastAsia" w:ascii="仿宋_GB2312" w:hAnsi="仿宋_GB2312" w:eastAsia="仿宋_GB2312" w:cs="仿宋_GB2312"/>
          <w:b/>
          <w:color w:val="000000"/>
          <w:sz w:val="28"/>
          <w:szCs w:val="28"/>
          <w:highlight w:val="none"/>
        </w:rPr>
        <w:t>日</w:t>
      </w:r>
      <w:r>
        <w:rPr>
          <w:rFonts w:hint="eastAsia" w:ascii="仿宋_GB2312" w:hAnsi="仿宋_GB2312" w:eastAsia="仿宋_GB2312" w:cs="仿宋_GB2312"/>
          <w:b/>
          <w:color w:val="000000"/>
          <w:sz w:val="28"/>
          <w:szCs w:val="28"/>
          <w:highlight w:val="none"/>
          <w:lang w:val="en-US" w:eastAsia="zh-CN"/>
        </w:rPr>
        <w:t>9</w:t>
      </w:r>
      <w:r>
        <w:rPr>
          <w:rFonts w:hint="eastAsia" w:ascii="仿宋_GB2312" w:hAnsi="仿宋_GB2312" w:eastAsia="仿宋_GB2312" w:cs="仿宋_GB2312"/>
          <w:b/>
          <w:color w:val="000000"/>
          <w:sz w:val="28"/>
          <w:szCs w:val="28"/>
          <w:highlight w:val="none"/>
        </w:rPr>
        <w:t>时。</w:t>
      </w:r>
    </w:p>
    <w:p w14:paraId="7CC76958">
      <w:pPr>
        <w:pStyle w:val="1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响应文件应在递交响应文件截止时间前送达</w:t>
      </w:r>
      <w:r>
        <w:rPr>
          <w:rFonts w:hint="eastAsia" w:ascii="仿宋_GB2312" w:hAnsi="仿宋_GB2312" w:eastAsia="仿宋_GB2312" w:cs="仿宋_GB2312"/>
          <w:color w:val="000000"/>
          <w:sz w:val="28"/>
          <w:szCs w:val="28"/>
          <w:highlight w:val="none"/>
          <w:lang w:val="en-US" w:eastAsia="zh-CN"/>
        </w:rPr>
        <w:t>递交</w:t>
      </w:r>
      <w:r>
        <w:rPr>
          <w:rFonts w:hint="eastAsia" w:ascii="仿宋_GB2312" w:hAnsi="仿宋_GB2312" w:eastAsia="仿宋_GB2312" w:cs="仿宋_GB2312"/>
          <w:color w:val="000000"/>
          <w:sz w:val="28"/>
          <w:szCs w:val="28"/>
          <w:highlight w:val="none"/>
        </w:rPr>
        <w:t>地点，本次</w:t>
      </w:r>
      <w:r>
        <w:rPr>
          <w:rFonts w:hint="eastAsia" w:ascii="仿宋_GB2312" w:hAnsi="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不接受以电子邮件、传真及邮寄方式递交的响应文件。</w:t>
      </w:r>
    </w:p>
    <w:p w14:paraId="3A67A854">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 xml:space="preserve">   （六）响应文件递交地点及</w:t>
      </w:r>
      <w:r>
        <w:rPr>
          <w:rFonts w:hint="eastAsia" w:ascii="仿宋_GB2312" w:hAnsi="仿宋_GB2312" w:eastAsia="仿宋_GB2312" w:cs="仿宋_GB2312"/>
          <w:b/>
          <w:color w:val="000000"/>
          <w:sz w:val="28"/>
          <w:szCs w:val="28"/>
          <w:highlight w:val="none"/>
          <w:lang w:val="en-US" w:eastAsia="zh-CN"/>
        </w:rPr>
        <w:t>评审</w:t>
      </w:r>
      <w:r>
        <w:rPr>
          <w:rFonts w:hint="eastAsia" w:ascii="仿宋_GB2312" w:hAnsi="仿宋_GB2312" w:eastAsia="仿宋_GB2312" w:cs="仿宋_GB2312"/>
          <w:b/>
          <w:color w:val="000000"/>
          <w:sz w:val="28"/>
          <w:szCs w:val="28"/>
          <w:highlight w:val="none"/>
        </w:rPr>
        <w:t>地点：</w:t>
      </w:r>
    </w:p>
    <w:p w14:paraId="4552848A">
      <w:pPr>
        <w:pStyle w:val="1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自贡市大安区凤凰坝街道经营开发分公司会议室。</w:t>
      </w:r>
    </w:p>
    <w:p w14:paraId="237C9D85">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 xml:space="preserve">   （七）联系方式</w:t>
      </w:r>
    </w:p>
    <w:p w14:paraId="5EC4BD47">
      <w:pPr>
        <w:pStyle w:val="1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1.</w:t>
      </w:r>
      <w:r>
        <w:rPr>
          <w:rFonts w:hint="eastAsia" w:ascii="仿宋_GB2312" w:hAnsi="仿宋_GB2312" w:eastAsia="仿宋_GB2312" w:cs="仿宋_GB2312"/>
          <w:color w:val="000000"/>
          <w:sz w:val="28"/>
          <w:szCs w:val="28"/>
          <w:highlight w:val="none"/>
        </w:rPr>
        <w:t>采购人：自贡市公交集团有限责任公司</w:t>
      </w:r>
    </w:p>
    <w:p w14:paraId="341F8AC1">
      <w:pPr>
        <w:pStyle w:val="1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地  址：自贡市大安区凤凰坝街道经营开发分公司</w:t>
      </w:r>
    </w:p>
    <w:p w14:paraId="572200BE">
      <w:pPr>
        <w:pStyle w:val="12"/>
        <w:keepNext w:val="0"/>
        <w:keepLines w:val="0"/>
        <w:pageBreakBefore w:val="0"/>
        <w:widowControl w:val="0"/>
        <w:kinsoku/>
        <w:wordWrap/>
        <w:overflowPunct/>
        <w:topLinePunct w:val="0"/>
        <w:autoSpaceDE/>
        <w:autoSpaceDN/>
        <w:bidi w:val="0"/>
        <w:adjustRightInd/>
        <w:snapToGrid/>
        <w:spacing w:line="480" w:lineRule="exact"/>
        <w:ind w:firstLine="980" w:firstLineChars="35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联系人：</w:t>
      </w:r>
      <w:r>
        <w:rPr>
          <w:rFonts w:hint="eastAsia" w:ascii="仿宋_GB2312" w:hAnsi="仿宋_GB2312" w:eastAsia="仿宋_GB2312" w:cs="仿宋_GB2312"/>
          <w:strike w:val="0"/>
          <w:dstrike w:val="0"/>
          <w:color w:val="000000"/>
          <w:sz w:val="28"/>
          <w:szCs w:val="28"/>
          <w:highlight w:val="none"/>
          <w:lang w:val="en-US" w:eastAsia="zh-CN"/>
        </w:rPr>
        <w:t>万女士</w:t>
      </w:r>
    </w:p>
    <w:p w14:paraId="5C42C8E6">
      <w:pPr>
        <w:pStyle w:val="12"/>
        <w:keepNext w:val="0"/>
        <w:keepLines w:val="0"/>
        <w:pageBreakBefore w:val="0"/>
        <w:widowControl w:val="0"/>
        <w:kinsoku/>
        <w:wordWrap/>
        <w:overflowPunct/>
        <w:topLinePunct w:val="0"/>
        <w:autoSpaceDE/>
        <w:autoSpaceDN/>
        <w:bidi w:val="0"/>
        <w:adjustRightInd/>
        <w:snapToGrid/>
        <w:spacing w:line="480" w:lineRule="exact"/>
        <w:ind w:firstLine="980" w:firstLineChars="35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电  话：</w:t>
      </w:r>
      <w:r>
        <w:rPr>
          <w:rFonts w:hint="eastAsia" w:ascii="仿宋_GB2312" w:hAnsi="仿宋_GB2312" w:eastAsia="仿宋_GB2312" w:cs="仿宋_GB2312"/>
          <w:color w:val="000000"/>
          <w:sz w:val="28"/>
          <w:szCs w:val="28"/>
          <w:highlight w:val="none"/>
          <w:lang w:eastAsia="zh-CN"/>
        </w:rPr>
        <w:t>0813-</w:t>
      </w:r>
      <w:r>
        <w:rPr>
          <w:rFonts w:hint="eastAsia" w:ascii="仿宋_GB2312" w:hAnsi="仿宋_GB2312" w:eastAsia="仿宋_GB2312" w:cs="仿宋_GB2312"/>
          <w:color w:val="000000"/>
          <w:sz w:val="28"/>
          <w:szCs w:val="28"/>
          <w:highlight w:val="none"/>
          <w:lang w:val="en-US" w:eastAsia="zh-CN"/>
        </w:rPr>
        <w:t>5806011</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188-0822-0333</w:t>
      </w:r>
    </w:p>
    <w:bookmarkEnd w:id="2"/>
    <w:bookmarkEnd w:id="3"/>
    <w:bookmarkEnd w:id="4"/>
    <w:bookmarkEnd w:id="5"/>
    <w:bookmarkEnd w:id="6"/>
    <w:bookmarkEnd w:id="7"/>
    <w:p w14:paraId="03BD3ACD">
      <w:pPr>
        <w:rPr>
          <w:rFonts w:hint="eastAsia" w:ascii="仿宋_GB2312" w:hAnsi="仿宋_GB2312" w:eastAsia="仿宋_GB2312" w:cs="仿宋_GB2312"/>
          <w:b/>
          <w:color w:val="000000"/>
          <w:sz w:val="44"/>
          <w:szCs w:val="44"/>
          <w:highlight w:val="none"/>
        </w:rPr>
      </w:pPr>
      <w:r>
        <w:rPr>
          <w:rFonts w:hint="eastAsia" w:ascii="仿宋_GB2312" w:hAnsi="仿宋_GB2312" w:eastAsia="仿宋_GB2312" w:cs="仿宋_GB2312"/>
          <w:b/>
          <w:color w:val="000000"/>
          <w:sz w:val="44"/>
          <w:szCs w:val="44"/>
          <w:highlight w:val="none"/>
        </w:rPr>
        <w:br w:type="page"/>
      </w:r>
    </w:p>
    <w:p w14:paraId="5A639D8C">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color w:val="000000"/>
          <w:sz w:val="44"/>
          <w:szCs w:val="44"/>
          <w:highlight w:val="none"/>
        </w:rPr>
      </w:pPr>
      <w:r>
        <w:rPr>
          <w:rFonts w:hint="eastAsia" w:ascii="仿宋_GB2312" w:hAnsi="仿宋_GB2312" w:eastAsia="仿宋_GB2312" w:cs="仿宋_GB2312"/>
          <w:b/>
          <w:color w:val="000000"/>
          <w:sz w:val="44"/>
          <w:szCs w:val="44"/>
          <w:highlight w:val="none"/>
        </w:rPr>
        <w:t xml:space="preserve">第二章  </w:t>
      </w:r>
      <w:r>
        <w:rPr>
          <w:rFonts w:hint="eastAsia" w:ascii="仿宋_GB2312" w:hAnsi="仿宋_GB2312" w:eastAsia="仿宋_GB2312" w:cs="仿宋_GB2312"/>
          <w:b/>
          <w:color w:val="000000"/>
          <w:sz w:val="44"/>
          <w:szCs w:val="44"/>
          <w:highlight w:val="none"/>
          <w:lang w:val="en-US" w:eastAsia="zh-CN"/>
        </w:rPr>
        <w:t>响应</w:t>
      </w:r>
      <w:r>
        <w:rPr>
          <w:rFonts w:hint="eastAsia" w:ascii="仿宋_GB2312" w:hAnsi="仿宋_GB2312" w:eastAsia="仿宋_GB2312" w:cs="仿宋_GB2312"/>
          <w:b/>
          <w:color w:val="000000"/>
          <w:sz w:val="44"/>
          <w:szCs w:val="44"/>
          <w:highlight w:val="none"/>
        </w:rPr>
        <w:t>须知</w:t>
      </w:r>
    </w:p>
    <w:p w14:paraId="13A0D181">
      <w:pPr>
        <w:pStyle w:val="2"/>
        <w:keepNext/>
        <w:keepLines w:val="0"/>
        <w:pageBreakBefore w:val="0"/>
        <w:widowControl w:val="0"/>
        <w:numPr>
          <w:ilvl w:val="0"/>
          <w:numId w:val="1"/>
        </w:numPr>
        <w:kinsoku/>
        <w:wordWrap/>
        <w:overflowPunct/>
        <w:topLinePunct w:val="0"/>
        <w:autoSpaceDE/>
        <w:autoSpaceDN/>
        <w:bidi w:val="0"/>
        <w:adjustRightInd/>
        <w:snapToGrid/>
        <w:spacing w:before="260" w:after="260" w:line="380" w:lineRule="exact"/>
        <w:ind w:firstLine="0"/>
        <w:textAlignment w:val="auto"/>
        <w:rPr>
          <w:rFonts w:hint="eastAsia" w:ascii="仿宋_GB2312" w:hAnsi="仿宋_GB2312" w:eastAsia="仿宋_GB2312" w:cs="仿宋_GB2312"/>
          <w:b/>
          <w:bCs/>
          <w:sz w:val="28"/>
          <w:szCs w:val="28"/>
          <w:highlight w:val="none"/>
          <w:lang w:val="en-US" w:eastAsia="zh-CN"/>
        </w:rPr>
      </w:pPr>
      <w:bookmarkStart w:id="8" w:name="_Toc489520520"/>
      <w:r>
        <w:rPr>
          <w:rFonts w:hint="eastAsia" w:ascii="仿宋_GB2312" w:hAnsi="仿宋_GB2312" w:eastAsia="仿宋_GB2312" w:cs="仿宋_GB2312"/>
          <w:b/>
          <w:bCs/>
          <w:sz w:val="28"/>
          <w:szCs w:val="28"/>
          <w:highlight w:val="none"/>
          <w:lang w:val="en-US" w:eastAsia="zh-CN"/>
        </w:rPr>
        <w:t>响应须知附表</w:t>
      </w:r>
      <w:bookmarkEnd w:id="8"/>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425"/>
        <w:gridCol w:w="2766"/>
        <w:gridCol w:w="1886"/>
        <w:gridCol w:w="2327"/>
      </w:tblGrid>
      <w:tr w14:paraId="1C61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exact"/>
          <w:jc w:val="center"/>
        </w:trPr>
        <w:tc>
          <w:tcPr>
            <w:tcW w:w="950" w:type="dxa"/>
            <w:noWrap w:val="0"/>
            <w:vAlign w:val="center"/>
          </w:tcPr>
          <w:p w14:paraId="636F0DBD">
            <w:pPr>
              <w:pStyle w:val="13"/>
              <w:spacing w:line="380" w:lineRule="exact"/>
              <w:ind w:right="230"/>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序号</w:t>
            </w:r>
          </w:p>
        </w:tc>
        <w:tc>
          <w:tcPr>
            <w:tcW w:w="1425" w:type="dxa"/>
            <w:noWrap w:val="0"/>
            <w:vAlign w:val="center"/>
          </w:tcPr>
          <w:p w14:paraId="1FAE0D7B">
            <w:pPr>
              <w:pStyle w:val="13"/>
              <w:spacing w:line="380" w:lineRule="exact"/>
              <w:ind w:left="38"/>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条款名称</w:t>
            </w:r>
          </w:p>
        </w:tc>
        <w:tc>
          <w:tcPr>
            <w:tcW w:w="6979" w:type="dxa"/>
            <w:gridSpan w:val="3"/>
            <w:noWrap w:val="0"/>
            <w:vAlign w:val="center"/>
          </w:tcPr>
          <w:p w14:paraId="599C1D12">
            <w:pPr>
              <w:pStyle w:val="13"/>
              <w:spacing w:line="380" w:lineRule="exact"/>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说明和要求</w:t>
            </w:r>
          </w:p>
        </w:tc>
      </w:tr>
      <w:tr w14:paraId="7FB0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6" w:hRule="exact"/>
          <w:jc w:val="center"/>
        </w:trPr>
        <w:tc>
          <w:tcPr>
            <w:tcW w:w="950" w:type="dxa"/>
            <w:vMerge w:val="restart"/>
            <w:noWrap w:val="0"/>
            <w:vAlign w:val="center"/>
          </w:tcPr>
          <w:p w14:paraId="2A476545">
            <w:pPr>
              <w:pStyle w:val="13"/>
              <w:spacing w:line="380" w:lineRule="exact"/>
              <w:ind w:right="230"/>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w:t>
            </w:r>
          </w:p>
        </w:tc>
        <w:tc>
          <w:tcPr>
            <w:tcW w:w="1425" w:type="dxa"/>
            <w:vMerge w:val="restart"/>
            <w:noWrap w:val="0"/>
            <w:vAlign w:val="center"/>
          </w:tcPr>
          <w:p w14:paraId="6A183C00">
            <w:pPr>
              <w:pStyle w:val="13"/>
              <w:spacing w:line="380" w:lineRule="exact"/>
              <w:ind w:left="38"/>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采购预算（限价）</w:t>
            </w:r>
          </w:p>
        </w:tc>
        <w:tc>
          <w:tcPr>
            <w:tcW w:w="6979" w:type="dxa"/>
            <w:gridSpan w:val="3"/>
            <w:noWrap w:val="0"/>
            <w:vAlign w:val="top"/>
          </w:tcPr>
          <w:p w14:paraId="2B6CE8A9">
            <w:pPr>
              <w:pStyle w:val="12"/>
              <w:spacing w:line="380" w:lineRule="exact"/>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本报价</w:t>
            </w:r>
            <w:r>
              <w:rPr>
                <w:rFonts w:hint="eastAsia" w:ascii="仿宋_GB2312" w:hAnsi="仿宋_GB2312" w:cs="仿宋_GB2312"/>
                <w:sz w:val="28"/>
                <w:szCs w:val="28"/>
                <w:highlight w:val="none"/>
                <w:lang w:val="en-US" w:eastAsia="zh-CN"/>
              </w:rPr>
              <w:t>为含税包干价，包含</w:t>
            </w:r>
            <w:r>
              <w:rPr>
                <w:rFonts w:hint="eastAsia" w:ascii="仿宋_GB2312" w:hAnsi="仿宋_GB2312" w:eastAsia="仿宋_GB2312" w:cs="仿宋_GB2312"/>
                <w:sz w:val="28"/>
                <w:szCs w:val="28"/>
                <w:highlight w:val="none"/>
              </w:rPr>
              <w:t>采购项目</w:t>
            </w:r>
            <w:r>
              <w:rPr>
                <w:rFonts w:hint="eastAsia" w:ascii="仿宋_GB2312" w:hAnsi="仿宋_GB2312" w:cs="仿宋_GB2312"/>
                <w:sz w:val="28"/>
                <w:szCs w:val="28"/>
                <w:highlight w:val="none"/>
                <w:lang w:val="en-US" w:eastAsia="zh-CN"/>
              </w:rPr>
              <w:t>所需</w:t>
            </w:r>
            <w:r>
              <w:rPr>
                <w:rFonts w:hint="eastAsia" w:ascii="仿宋_GB2312" w:hAnsi="仿宋_GB2312" w:eastAsia="仿宋_GB2312" w:cs="仿宋_GB2312"/>
                <w:sz w:val="28"/>
                <w:szCs w:val="28"/>
                <w:highlight w:val="none"/>
              </w:rPr>
              <w:t>的人工、车辆运输、垃圾处理、管理、转运</w:t>
            </w:r>
            <w:r>
              <w:rPr>
                <w:rFonts w:hint="eastAsia" w:ascii="仿宋_GB2312" w:hAnsi="仿宋_GB2312" w:cs="仿宋_GB2312"/>
                <w:sz w:val="28"/>
                <w:szCs w:val="28"/>
                <w:highlight w:val="none"/>
                <w:lang w:val="en-US" w:eastAsia="zh-CN"/>
              </w:rPr>
              <w:t>及相关一切税费</w:t>
            </w:r>
            <w:r>
              <w:rPr>
                <w:rFonts w:hint="eastAsia" w:ascii="仿宋_GB2312" w:hAnsi="仿宋_GB2312" w:eastAsia="仿宋_GB2312" w:cs="仿宋_GB2312"/>
                <w:sz w:val="28"/>
                <w:szCs w:val="28"/>
                <w:highlight w:val="none"/>
              </w:rPr>
              <w:t>等</w:t>
            </w:r>
            <w:r>
              <w:rPr>
                <w:rFonts w:hint="eastAsia" w:ascii="仿宋_GB2312" w:hAnsi="仿宋_GB2312" w:eastAsia="仿宋_GB2312" w:cs="仿宋_GB2312"/>
                <w:sz w:val="28"/>
                <w:szCs w:val="28"/>
                <w:highlight w:val="none"/>
                <w:lang w:eastAsia="zh-CN"/>
              </w:rPr>
              <w:t>。</w:t>
            </w:r>
          </w:p>
          <w:p w14:paraId="085757EF">
            <w:pPr>
              <w:pStyle w:val="12"/>
              <w:spacing w:line="380" w:lineRule="exact"/>
              <w:ind w:firstLine="560" w:firstLineChars="200"/>
              <w:jc w:val="left"/>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清运次数：每个点位每周不低于3次，当清运量发生变化</w:t>
            </w:r>
            <w:r>
              <w:rPr>
                <w:rFonts w:hint="eastAsia" w:ascii="仿宋_GB2312" w:hAnsi="仿宋_GB2312" w:cs="仿宋_GB2312"/>
                <w:color w:val="auto"/>
                <w:sz w:val="28"/>
                <w:szCs w:val="28"/>
                <w:highlight w:val="none"/>
                <w:lang w:val="en-US" w:eastAsia="zh-CN"/>
              </w:rPr>
              <w:t>或其他</w:t>
            </w:r>
            <w:r>
              <w:rPr>
                <w:rFonts w:hint="eastAsia" w:ascii="仿宋_GB2312" w:hAnsi="仿宋_GB2312" w:eastAsia="仿宋_GB2312" w:cs="仿宋_GB2312"/>
                <w:color w:val="auto"/>
                <w:sz w:val="28"/>
                <w:szCs w:val="28"/>
                <w:highlight w:val="none"/>
                <w:lang w:val="zh-CN"/>
              </w:rPr>
              <w:t>特殊情况</w:t>
            </w:r>
            <w:r>
              <w:rPr>
                <w:rFonts w:hint="eastAsia" w:ascii="仿宋_GB2312" w:hAnsi="仿宋_GB2312" w:cs="仿宋_GB2312"/>
                <w:color w:val="auto"/>
                <w:sz w:val="28"/>
                <w:szCs w:val="28"/>
                <w:highlight w:val="none"/>
                <w:lang w:val="en-US" w:eastAsia="zh-CN"/>
              </w:rPr>
              <w:t>发生时，</w:t>
            </w:r>
            <w:r>
              <w:rPr>
                <w:rFonts w:hint="eastAsia" w:ascii="仿宋_GB2312" w:hAnsi="仿宋_GB2312" w:eastAsia="仿宋_GB2312" w:cs="仿宋_GB2312"/>
                <w:color w:val="auto"/>
                <w:sz w:val="28"/>
                <w:szCs w:val="28"/>
                <w:highlight w:val="none"/>
                <w:lang w:val="zh-CN"/>
              </w:rPr>
              <w:t>采购人有权要求供应商增减清运次数</w:t>
            </w:r>
            <w:r>
              <w:rPr>
                <w:rFonts w:hint="eastAsia" w:ascii="仿宋_GB2312" w:hAnsi="仿宋_GB2312" w:cs="仿宋_GB2312"/>
                <w:color w:val="auto"/>
                <w:sz w:val="28"/>
                <w:szCs w:val="28"/>
                <w:highlight w:val="none"/>
                <w:lang w:val="zh-CN"/>
              </w:rPr>
              <w:t>，</w:t>
            </w:r>
            <w:r>
              <w:rPr>
                <w:rFonts w:hint="eastAsia" w:ascii="仿宋_GB2312" w:hAnsi="仿宋_GB2312" w:cs="仿宋_GB2312"/>
                <w:color w:val="auto"/>
                <w:sz w:val="28"/>
                <w:szCs w:val="28"/>
                <w:highlight w:val="none"/>
                <w:lang w:val="en-US" w:eastAsia="zh-CN"/>
              </w:rPr>
              <w:t>费用做相应调整</w:t>
            </w:r>
            <w:r>
              <w:rPr>
                <w:rFonts w:hint="eastAsia" w:ascii="仿宋_GB2312" w:hAnsi="仿宋_GB2312" w:eastAsia="仿宋_GB2312" w:cs="仿宋_GB2312"/>
                <w:color w:val="auto"/>
                <w:sz w:val="28"/>
                <w:szCs w:val="28"/>
                <w:highlight w:val="none"/>
                <w:lang w:val="zh-CN"/>
              </w:rPr>
              <w:t>。</w:t>
            </w:r>
          </w:p>
          <w:p w14:paraId="31D2810F">
            <w:pPr>
              <w:pStyle w:val="12"/>
              <w:spacing w:line="380" w:lineRule="exact"/>
              <w:ind w:firstLine="560" w:firstLineChars="200"/>
              <w:jc w:val="left"/>
              <w:rPr>
                <w:rFonts w:hint="eastAsia" w:ascii="仿宋_GB2312" w:hAnsi="仿宋_GB2312" w:eastAsia="仿宋_GB2312" w:cs="仿宋_GB2312"/>
                <w:color w:val="auto"/>
                <w:sz w:val="28"/>
                <w:szCs w:val="28"/>
                <w:highlight w:val="none"/>
                <w:lang w:val="zh-CN"/>
              </w:rPr>
            </w:pPr>
          </w:p>
        </w:tc>
      </w:tr>
      <w:tr w14:paraId="5ABF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exact"/>
          <w:jc w:val="center"/>
        </w:trPr>
        <w:tc>
          <w:tcPr>
            <w:tcW w:w="950" w:type="dxa"/>
            <w:vMerge w:val="continue"/>
            <w:noWrap w:val="0"/>
            <w:vAlign w:val="center"/>
          </w:tcPr>
          <w:p w14:paraId="48FFC217">
            <w:pPr>
              <w:pStyle w:val="13"/>
              <w:spacing w:line="380" w:lineRule="exact"/>
              <w:ind w:right="230"/>
              <w:jc w:val="center"/>
              <w:rPr>
                <w:rFonts w:hint="eastAsia" w:ascii="仿宋_GB2312" w:hAnsi="仿宋_GB2312" w:eastAsia="仿宋_GB2312" w:cs="仿宋_GB2312"/>
                <w:color w:val="000000"/>
                <w:kern w:val="2"/>
                <w:sz w:val="28"/>
                <w:szCs w:val="28"/>
                <w:highlight w:val="none"/>
              </w:rPr>
            </w:pPr>
          </w:p>
        </w:tc>
        <w:tc>
          <w:tcPr>
            <w:tcW w:w="1425" w:type="dxa"/>
            <w:vMerge w:val="continue"/>
            <w:noWrap w:val="0"/>
            <w:vAlign w:val="center"/>
          </w:tcPr>
          <w:p w14:paraId="514A72E3">
            <w:pPr>
              <w:pStyle w:val="13"/>
              <w:spacing w:line="380" w:lineRule="exact"/>
              <w:ind w:left="38"/>
              <w:jc w:val="left"/>
              <w:rPr>
                <w:rFonts w:hint="eastAsia" w:ascii="仿宋_GB2312" w:hAnsi="仿宋_GB2312" w:eastAsia="仿宋_GB2312" w:cs="仿宋_GB2312"/>
                <w:color w:val="000000"/>
                <w:kern w:val="2"/>
                <w:sz w:val="28"/>
                <w:szCs w:val="28"/>
                <w:highlight w:val="none"/>
              </w:rPr>
            </w:pPr>
          </w:p>
        </w:tc>
        <w:tc>
          <w:tcPr>
            <w:tcW w:w="2766" w:type="dxa"/>
            <w:noWrap w:val="0"/>
            <w:vAlign w:val="center"/>
          </w:tcPr>
          <w:p w14:paraId="272E8AFB">
            <w:pPr>
              <w:pStyle w:val="3"/>
              <w:spacing w:before="0" w:after="0" w:line="360" w:lineRule="auto"/>
              <w:ind w:firstLine="0" w:firstLineChars="0"/>
              <w:jc w:val="cente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服务项目</w:t>
            </w:r>
          </w:p>
        </w:tc>
        <w:tc>
          <w:tcPr>
            <w:tcW w:w="1886" w:type="dxa"/>
            <w:noWrap w:val="0"/>
            <w:vAlign w:val="center"/>
          </w:tcPr>
          <w:p w14:paraId="2BE868A5">
            <w:pPr>
              <w:pStyle w:val="3"/>
              <w:spacing w:before="0" w:after="0" w:line="360" w:lineRule="auto"/>
              <w:ind w:firstLine="0" w:firstLineChars="0"/>
              <w:jc w:val="cente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次数</w:t>
            </w:r>
          </w:p>
        </w:tc>
        <w:tc>
          <w:tcPr>
            <w:tcW w:w="2327" w:type="dxa"/>
            <w:noWrap w:val="0"/>
            <w:vAlign w:val="center"/>
          </w:tcPr>
          <w:p w14:paraId="3D3D0F55">
            <w:pPr>
              <w:pStyle w:val="3"/>
              <w:spacing w:before="0" w:after="0" w:line="360" w:lineRule="auto"/>
              <w:ind w:firstLine="0" w:firstLineChars="0"/>
              <w:jc w:val="cente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rPr>
              <w:t>最高限价（元/月）</w:t>
            </w:r>
          </w:p>
        </w:tc>
      </w:tr>
      <w:tr w14:paraId="5AAA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exact"/>
          <w:jc w:val="center"/>
        </w:trPr>
        <w:tc>
          <w:tcPr>
            <w:tcW w:w="950" w:type="dxa"/>
            <w:vMerge w:val="continue"/>
            <w:noWrap w:val="0"/>
            <w:vAlign w:val="center"/>
          </w:tcPr>
          <w:p w14:paraId="1896103E">
            <w:pPr>
              <w:pStyle w:val="13"/>
              <w:spacing w:line="380" w:lineRule="exact"/>
              <w:ind w:right="230"/>
              <w:jc w:val="center"/>
              <w:rPr>
                <w:rFonts w:hint="eastAsia" w:ascii="仿宋_GB2312" w:hAnsi="仿宋_GB2312" w:eastAsia="仿宋_GB2312" w:cs="仿宋_GB2312"/>
                <w:color w:val="000000"/>
                <w:kern w:val="2"/>
                <w:sz w:val="28"/>
                <w:szCs w:val="28"/>
                <w:highlight w:val="none"/>
              </w:rPr>
            </w:pPr>
          </w:p>
        </w:tc>
        <w:tc>
          <w:tcPr>
            <w:tcW w:w="1425" w:type="dxa"/>
            <w:vMerge w:val="continue"/>
            <w:noWrap w:val="0"/>
            <w:vAlign w:val="center"/>
          </w:tcPr>
          <w:p w14:paraId="1CB82FE4">
            <w:pPr>
              <w:pStyle w:val="13"/>
              <w:spacing w:line="380" w:lineRule="exact"/>
              <w:ind w:left="38"/>
              <w:jc w:val="left"/>
              <w:rPr>
                <w:rFonts w:hint="eastAsia" w:ascii="仿宋_GB2312" w:hAnsi="仿宋_GB2312" w:eastAsia="仿宋_GB2312" w:cs="仿宋_GB2312"/>
                <w:color w:val="000000"/>
                <w:kern w:val="2"/>
                <w:sz w:val="28"/>
                <w:szCs w:val="28"/>
                <w:highlight w:val="none"/>
              </w:rPr>
            </w:pPr>
          </w:p>
        </w:tc>
        <w:tc>
          <w:tcPr>
            <w:tcW w:w="2766" w:type="dxa"/>
            <w:noWrap w:val="0"/>
            <w:vAlign w:val="center"/>
          </w:tcPr>
          <w:p w14:paraId="75407F65">
            <w:pPr>
              <w:pStyle w:val="12"/>
              <w:spacing w:line="380" w:lineRule="exac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10个点位垃圾清运费</w:t>
            </w:r>
          </w:p>
        </w:tc>
        <w:tc>
          <w:tcPr>
            <w:tcW w:w="1886" w:type="dxa"/>
            <w:noWrap w:val="0"/>
            <w:vAlign w:val="center"/>
          </w:tcPr>
          <w:p w14:paraId="66B1C0B0">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3次/点/周</w:t>
            </w:r>
          </w:p>
        </w:tc>
        <w:tc>
          <w:tcPr>
            <w:tcW w:w="2327" w:type="dxa"/>
            <w:noWrap w:val="0"/>
            <w:vAlign w:val="center"/>
          </w:tcPr>
          <w:p w14:paraId="36FF412C">
            <w:pPr>
              <w:pStyle w:val="3"/>
              <w:spacing w:before="0" w:after="0" w:line="360" w:lineRule="auto"/>
              <w:ind w:firstLine="284"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16000</w:t>
            </w:r>
            <w:r>
              <w:rPr>
                <w:rFonts w:hint="eastAsia" w:ascii="仿宋_GB2312" w:hAnsi="仿宋_GB2312" w:eastAsia="仿宋_GB2312" w:cs="仿宋_GB2312"/>
                <w:b w:val="0"/>
                <w:bCs w:val="0"/>
                <w:sz w:val="28"/>
                <w:szCs w:val="28"/>
                <w:highlight w:val="none"/>
              </w:rPr>
              <w:t>元/月</w:t>
            </w:r>
          </w:p>
        </w:tc>
      </w:tr>
      <w:tr w14:paraId="1FAA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jc w:val="center"/>
        </w:trPr>
        <w:tc>
          <w:tcPr>
            <w:tcW w:w="950" w:type="dxa"/>
            <w:vMerge w:val="continue"/>
            <w:noWrap w:val="0"/>
            <w:vAlign w:val="center"/>
          </w:tcPr>
          <w:p w14:paraId="09BA3C35">
            <w:pPr>
              <w:pStyle w:val="13"/>
              <w:spacing w:line="380" w:lineRule="exact"/>
              <w:ind w:right="230"/>
              <w:jc w:val="center"/>
              <w:rPr>
                <w:rFonts w:hint="eastAsia" w:ascii="仿宋_GB2312" w:hAnsi="仿宋_GB2312" w:eastAsia="仿宋_GB2312" w:cs="仿宋_GB2312"/>
                <w:color w:val="000000"/>
                <w:kern w:val="2"/>
                <w:sz w:val="28"/>
                <w:szCs w:val="28"/>
                <w:highlight w:val="none"/>
              </w:rPr>
            </w:pPr>
          </w:p>
        </w:tc>
        <w:tc>
          <w:tcPr>
            <w:tcW w:w="1425" w:type="dxa"/>
            <w:vMerge w:val="continue"/>
            <w:noWrap w:val="0"/>
            <w:vAlign w:val="center"/>
          </w:tcPr>
          <w:p w14:paraId="05F4C0DC">
            <w:pPr>
              <w:pStyle w:val="13"/>
              <w:spacing w:line="380" w:lineRule="exact"/>
              <w:ind w:left="38"/>
              <w:jc w:val="left"/>
              <w:rPr>
                <w:rFonts w:hint="eastAsia" w:ascii="仿宋_GB2312" w:hAnsi="仿宋_GB2312" w:eastAsia="仿宋_GB2312" w:cs="仿宋_GB2312"/>
                <w:color w:val="000000"/>
                <w:kern w:val="2"/>
                <w:sz w:val="28"/>
                <w:szCs w:val="28"/>
                <w:highlight w:val="none"/>
              </w:rPr>
            </w:pPr>
          </w:p>
        </w:tc>
        <w:tc>
          <w:tcPr>
            <w:tcW w:w="2766" w:type="dxa"/>
            <w:noWrap w:val="0"/>
            <w:vAlign w:val="center"/>
          </w:tcPr>
          <w:p w14:paraId="1CCF5956">
            <w:pPr>
              <w:pStyle w:val="12"/>
              <w:spacing w:line="380" w:lineRule="exact"/>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每增加一个</w:t>
            </w:r>
            <w:r>
              <w:rPr>
                <w:rFonts w:hint="eastAsia" w:ascii="仿宋_GB2312" w:hAnsi="仿宋_GB2312" w:eastAsia="仿宋_GB2312" w:cs="仿宋_GB2312"/>
                <w:sz w:val="28"/>
                <w:szCs w:val="28"/>
                <w:highlight w:val="none"/>
                <w:lang w:val="en-US" w:eastAsia="zh-CN"/>
              </w:rPr>
              <w:t>长期</w:t>
            </w:r>
            <w:r>
              <w:rPr>
                <w:rFonts w:hint="eastAsia" w:ascii="仿宋_GB2312" w:hAnsi="仿宋_GB2312" w:eastAsia="仿宋_GB2312" w:cs="仿宋_GB2312"/>
                <w:sz w:val="28"/>
                <w:szCs w:val="28"/>
                <w:highlight w:val="none"/>
              </w:rPr>
              <w:t>点位</w:t>
            </w:r>
          </w:p>
        </w:tc>
        <w:tc>
          <w:tcPr>
            <w:tcW w:w="1886" w:type="dxa"/>
            <w:noWrap w:val="0"/>
            <w:vAlign w:val="center"/>
          </w:tcPr>
          <w:p w14:paraId="66B89798">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3次/点/周</w:t>
            </w:r>
          </w:p>
        </w:tc>
        <w:tc>
          <w:tcPr>
            <w:tcW w:w="2327" w:type="dxa"/>
            <w:noWrap w:val="0"/>
            <w:vAlign w:val="center"/>
          </w:tcPr>
          <w:p w14:paraId="159F4B09">
            <w:pPr>
              <w:pStyle w:val="3"/>
              <w:spacing w:before="0" w:after="0" w:line="360" w:lineRule="auto"/>
              <w:ind w:firstLine="284" w:firstLineChars="0"/>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val="0"/>
                <w:bCs w:val="0"/>
                <w:sz w:val="28"/>
                <w:szCs w:val="28"/>
                <w:highlight w:val="none"/>
                <w:lang w:val="en-US" w:eastAsia="zh-CN"/>
              </w:rPr>
              <w:t>800元/月</w:t>
            </w:r>
          </w:p>
        </w:tc>
      </w:tr>
      <w:tr w14:paraId="22AA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exact"/>
          <w:jc w:val="center"/>
        </w:trPr>
        <w:tc>
          <w:tcPr>
            <w:tcW w:w="950" w:type="dxa"/>
            <w:vMerge w:val="continue"/>
            <w:noWrap w:val="0"/>
            <w:vAlign w:val="center"/>
          </w:tcPr>
          <w:p w14:paraId="39B1EE38">
            <w:pPr>
              <w:pStyle w:val="13"/>
              <w:spacing w:line="380" w:lineRule="exact"/>
              <w:ind w:right="230"/>
              <w:jc w:val="center"/>
              <w:rPr>
                <w:rFonts w:hint="eastAsia" w:ascii="仿宋_GB2312" w:hAnsi="仿宋_GB2312" w:eastAsia="仿宋_GB2312" w:cs="仿宋_GB2312"/>
                <w:color w:val="000000"/>
                <w:kern w:val="2"/>
                <w:sz w:val="28"/>
                <w:szCs w:val="28"/>
                <w:highlight w:val="none"/>
              </w:rPr>
            </w:pPr>
          </w:p>
        </w:tc>
        <w:tc>
          <w:tcPr>
            <w:tcW w:w="1425" w:type="dxa"/>
            <w:vMerge w:val="continue"/>
            <w:noWrap w:val="0"/>
            <w:vAlign w:val="center"/>
          </w:tcPr>
          <w:p w14:paraId="00C13BCF">
            <w:pPr>
              <w:pStyle w:val="13"/>
              <w:spacing w:line="380" w:lineRule="exact"/>
              <w:ind w:left="38"/>
              <w:jc w:val="left"/>
              <w:rPr>
                <w:rFonts w:hint="eastAsia" w:ascii="仿宋_GB2312" w:hAnsi="仿宋_GB2312" w:eastAsia="仿宋_GB2312" w:cs="仿宋_GB2312"/>
                <w:color w:val="000000"/>
                <w:kern w:val="2"/>
                <w:sz w:val="28"/>
                <w:szCs w:val="28"/>
                <w:highlight w:val="none"/>
              </w:rPr>
            </w:pPr>
          </w:p>
        </w:tc>
        <w:tc>
          <w:tcPr>
            <w:tcW w:w="2766" w:type="dxa"/>
            <w:noWrap w:val="0"/>
            <w:vAlign w:val="center"/>
          </w:tcPr>
          <w:p w14:paraId="276BC391">
            <w:pPr>
              <w:pStyle w:val="12"/>
              <w:spacing w:line="380" w:lineRule="exac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临时新增非生活垃圾清运</w:t>
            </w:r>
          </w:p>
        </w:tc>
        <w:tc>
          <w:tcPr>
            <w:tcW w:w="1886" w:type="dxa"/>
            <w:noWrap w:val="0"/>
            <w:vAlign w:val="center"/>
          </w:tcPr>
          <w:p w14:paraId="790088BA">
            <w:pPr>
              <w:pStyle w:val="3"/>
              <w:spacing w:before="0" w:after="0" w:line="360" w:lineRule="auto"/>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1次/车</w:t>
            </w:r>
          </w:p>
        </w:tc>
        <w:tc>
          <w:tcPr>
            <w:tcW w:w="2327" w:type="dxa"/>
            <w:noWrap w:val="0"/>
            <w:vAlign w:val="center"/>
          </w:tcPr>
          <w:p w14:paraId="559DDB5C">
            <w:pPr>
              <w:pStyle w:val="3"/>
              <w:spacing w:before="0" w:after="0" w:line="360" w:lineRule="auto"/>
              <w:ind w:firstLine="284"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600元/次</w:t>
            </w:r>
          </w:p>
        </w:tc>
      </w:tr>
      <w:tr w14:paraId="1F0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950" w:type="dxa"/>
            <w:vMerge w:val="continue"/>
            <w:noWrap w:val="0"/>
            <w:vAlign w:val="center"/>
          </w:tcPr>
          <w:p w14:paraId="7A367519">
            <w:pPr>
              <w:pStyle w:val="13"/>
              <w:spacing w:line="380" w:lineRule="exact"/>
              <w:ind w:right="230"/>
              <w:jc w:val="center"/>
              <w:rPr>
                <w:rFonts w:hint="eastAsia" w:ascii="仿宋_GB2312" w:hAnsi="仿宋_GB2312" w:eastAsia="仿宋_GB2312" w:cs="仿宋_GB2312"/>
                <w:color w:val="000000"/>
                <w:kern w:val="2"/>
                <w:sz w:val="28"/>
                <w:szCs w:val="28"/>
                <w:highlight w:val="none"/>
              </w:rPr>
            </w:pPr>
          </w:p>
        </w:tc>
        <w:tc>
          <w:tcPr>
            <w:tcW w:w="1425" w:type="dxa"/>
            <w:vMerge w:val="continue"/>
            <w:noWrap w:val="0"/>
            <w:vAlign w:val="center"/>
          </w:tcPr>
          <w:p w14:paraId="2E8AF7AF">
            <w:pPr>
              <w:pStyle w:val="13"/>
              <w:spacing w:line="380" w:lineRule="exact"/>
              <w:ind w:left="38"/>
              <w:jc w:val="left"/>
              <w:rPr>
                <w:rFonts w:hint="eastAsia" w:ascii="仿宋_GB2312" w:hAnsi="仿宋_GB2312" w:eastAsia="仿宋_GB2312" w:cs="仿宋_GB2312"/>
                <w:color w:val="000000"/>
                <w:kern w:val="2"/>
                <w:sz w:val="28"/>
                <w:szCs w:val="28"/>
                <w:highlight w:val="none"/>
              </w:rPr>
            </w:pPr>
          </w:p>
        </w:tc>
        <w:tc>
          <w:tcPr>
            <w:tcW w:w="6979" w:type="dxa"/>
            <w:gridSpan w:val="3"/>
            <w:noWrap w:val="0"/>
            <w:vAlign w:val="center"/>
          </w:tcPr>
          <w:p w14:paraId="6FD77D49">
            <w:pPr>
              <w:pStyle w:val="12"/>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bidi="ar-SA"/>
              </w:rPr>
              <w:t>以上为含税价，每月根据采购商工作人员签字支付；若报价超过最高限价的，其报价作无效处理。</w:t>
            </w:r>
          </w:p>
        </w:tc>
      </w:tr>
      <w:tr w14:paraId="2E0D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9" w:hRule="exact"/>
          <w:jc w:val="center"/>
        </w:trPr>
        <w:tc>
          <w:tcPr>
            <w:tcW w:w="950" w:type="dxa"/>
            <w:noWrap w:val="0"/>
            <w:vAlign w:val="center"/>
          </w:tcPr>
          <w:p w14:paraId="0DBC95A3">
            <w:pPr>
              <w:pStyle w:val="13"/>
              <w:spacing w:line="380" w:lineRule="exact"/>
              <w:ind w:right="230"/>
              <w:jc w:val="center"/>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zh-CN"/>
              </w:rPr>
              <w:t>2</w:t>
            </w:r>
          </w:p>
        </w:tc>
        <w:tc>
          <w:tcPr>
            <w:tcW w:w="1425" w:type="dxa"/>
            <w:noWrap w:val="0"/>
            <w:vAlign w:val="center"/>
          </w:tcPr>
          <w:p w14:paraId="70EFEF34">
            <w:pPr>
              <w:pStyle w:val="13"/>
              <w:spacing w:line="380" w:lineRule="exact"/>
              <w:jc w:val="left"/>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企业资质</w:t>
            </w:r>
          </w:p>
        </w:tc>
        <w:tc>
          <w:tcPr>
            <w:tcW w:w="6979" w:type="dxa"/>
            <w:gridSpan w:val="3"/>
            <w:noWrap w:val="0"/>
            <w:vAlign w:val="center"/>
          </w:tcPr>
          <w:p w14:paraId="667D0C3F">
            <w:pPr>
              <w:pStyle w:val="13"/>
              <w:spacing w:line="380" w:lineRule="exact"/>
              <w:ind w:left="0" w:leftChars="0" w:firstLine="0" w:firstLineChars="0"/>
              <w:jc w:val="both"/>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1.具有法人资格和独立承担民事责任的能力，且经营范围包含提供垃圾清运处置服务（提供营业执照）；</w:t>
            </w:r>
          </w:p>
          <w:p w14:paraId="7E51D94E">
            <w:pPr>
              <w:pStyle w:val="13"/>
              <w:spacing w:line="380" w:lineRule="exact"/>
              <w:ind w:left="0" w:leftChars="0" w:firstLine="0" w:firstLineChars="0"/>
              <w:jc w:val="both"/>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2.</w:t>
            </w:r>
            <w:r>
              <w:rPr>
                <w:rFonts w:hint="eastAsia" w:ascii="仿宋_GB2312" w:hAnsi="仿宋_GB2312" w:eastAsia="仿宋_GB2312" w:cs="仿宋_GB2312"/>
                <w:color w:val="000000"/>
                <w:sz w:val="28"/>
                <w:szCs w:val="28"/>
                <w:highlight w:val="none"/>
                <w:lang w:val="en-US" w:eastAsia="zh-CN"/>
              </w:rPr>
              <w:t>具有清洁增值服务的能力包含但不限于场地冲洗、家政保洁、玻璃幕墙或标识牌冲洗（提供相关证明或承诺资料）；</w:t>
            </w:r>
          </w:p>
          <w:p w14:paraId="7F2C465F">
            <w:pPr>
              <w:pStyle w:val="13"/>
              <w:spacing w:line="380" w:lineRule="exact"/>
              <w:ind w:left="0" w:leftChars="0" w:firstLine="0" w:firstLineChars="0"/>
              <w:jc w:val="both"/>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val="zh-CN"/>
              </w:rPr>
              <w:t>企业及法人征信报告证明；</w:t>
            </w:r>
          </w:p>
          <w:p w14:paraId="3A819EB0">
            <w:pPr>
              <w:pStyle w:val="13"/>
              <w:spacing w:line="380" w:lineRule="exact"/>
              <w:ind w:left="0" w:leftChars="0" w:firstLine="0" w:firstLineChars="0"/>
              <w:jc w:val="both"/>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lang w:val="zh-CN"/>
              </w:rPr>
              <w:t>.公平竞争承诺书。</w:t>
            </w:r>
          </w:p>
        </w:tc>
      </w:tr>
      <w:tr w14:paraId="37B7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exact"/>
          <w:jc w:val="center"/>
        </w:trPr>
        <w:tc>
          <w:tcPr>
            <w:tcW w:w="950" w:type="dxa"/>
            <w:noWrap w:val="0"/>
            <w:vAlign w:val="center"/>
          </w:tcPr>
          <w:p w14:paraId="3DB09DE3">
            <w:pPr>
              <w:pStyle w:val="13"/>
              <w:spacing w:line="380" w:lineRule="exact"/>
              <w:ind w:right="230"/>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lang w:val="en-US" w:eastAsia="zh-CN"/>
              </w:rPr>
              <w:t xml:space="preserve"> </w:t>
            </w:r>
            <w:r>
              <w:rPr>
                <w:rFonts w:hint="eastAsia" w:ascii="仿宋_GB2312" w:hAnsi="仿宋_GB2312" w:eastAsia="仿宋_GB2312" w:cs="仿宋_GB2312"/>
                <w:color w:val="000000"/>
                <w:kern w:val="2"/>
                <w:sz w:val="28"/>
                <w:szCs w:val="28"/>
                <w:highlight w:val="none"/>
              </w:rPr>
              <w:t>3</w:t>
            </w:r>
          </w:p>
        </w:tc>
        <w:tc>
          <w:tcPr>
            <w:tcW w:w="1425" w:type="dxa"/>
            <w:noWrap w:val="0"/>
            <w:vAlign w:val="center"/>
          </w:tcPr>
          <w:p w14:paraId="73D66BB1">
            <w:pPr>
              <w:pStyle w:val="13"/>
              <w:spacing w:line="380" w:lineRule="exact"/>
              <w:ind w:left="96"/>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lang w:val="zh-CN"/>
              </w:rPr>
              <w:t>保证金</w:t>
            </w:r>
          </w:p>
        </w:tc>
        <w:tc>
          <w:tcPr>
            <w:tcW w:w="6979" w:type="dxa"/>
            <w:gridSpan w:val="3"/>
            <w:noWrap w:val="0"/>
            <w:vAlign w:val="center"/>
          </w:tcPr>
          <w:p w14:paraId="2525AC68">
            <w:pPr>
              <w:pStyle w:val="12"/>
              <w:spacing w:line="38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金额：人民币</w:t>
            </w:r>
            <w:r>
              <w:rPr>
                <w:rFonts w:hint="eastAsia" w:ascii="仿宋_GB2312" w:hAnsi="仿宋_GB2312" w:eastAsia="仿宋_GB2312" w:cs="仿宋_GB2312"/>
                <w:color w:val="000000"/>
                <w:sz w:val="28"/>
                <w:szCs w:val="28"/>
                <w:highlight w:val="none"/>
                <w:lang w:val="en-US" w:eastAsia="zh-CN"/>
              </w:rPr>
              <w:t>10,0</w:t>
            </w:r>
            <w:r>
              <w:rPr>
                <w:rFonts w:hint="eastAsia" w:ascii="仿宋_GB2312" w:hAnsi="仿宋_GB2312" w:eastAsia="仿宋_GB2312" w:cs="仿宋_GB2312"/>
                <w:color w:val="000000"/>
                <w:sz w:val="28"/>
                <w:szCs w:val="28"/>
                <w:highlight w:val="none"/>
              </w:rPr>
              <w:t>00</w:t>
            </w:r>
            <w:r>
              <w:rPr>
                <w:rFonts w:hint="eastAsia" w:ascii="仿宋_GB2312" w:hAnsi="仿宋_GB2312" w:eastAsia="仿宋_GB2312" w:cs="仿宋_GB2312"/>
                <w:color w:val="000000"/>
                <w:sz w:val="28"/>
                <w:szCs w:val="28"/>
                <w:highlight w:val="none"/>
                <w:lang w:val="en-US" w:eastAsia="zh-CN"/>
              </w:rPr>
              <w:t>.00</w:t>
            </w:r>
            <w:r>
              <w:rPr>
                <w:rFonts w:hint="eastAsia" w:ascii="仿宋_GB2312" w:hAnsi="仿宋_GB2312" w:eastAsia="仿宋_GB2312" w:cs="仿宋_GB2312"/>
                <w:color w:val="000000"/>
                <w:sz w:val="28"/>
                <w:szCs w:val="28"/>
                <w:highlight w:val="none"/>
              </w:rPr>
              <w:t>元（大写：人民币</w:t>
            </w:r>
            <w:r>
              <w:rPr>
                <w:rFonts w:hint="eastAsia" w:ascii="仿宋_GB2312" w:hAnsi="仿宋_GB2312" w:eastAsia="仿宋_GB2312" w:cs="仿宋_GB2312"/>
                <w:color w:val="000000"/>
                <w:sz w:val="28"/>
                <w:szCs w:val="28"/>
                <w:highlight w:val="none"/>
                <w:lang w:val="en-US" w:eastAsia="zh-CN"/>
              </w:rPr>
              <w:t>壹万</w:t>
            </w:r>
            <w:r>
              <w:rPr>
                <w:rFonts w:hint="eastAsia" w:ascii="仿宋_GB2312" w:hAnsi="仿宋_GB2312" w:eastAsia="仿宋_GB2312" w:cs="仿宋_GB2312"/>
                <w:color w:val="000000"/>
                <w:sz w:val="28"/>
                <w:szCs w:val="28"/>
                <w:highlight w:val="none"/>
              </w:rPr>
              <w:t>元整）；</w:t>
            </w:r>
          </w:p>
          <w:p w14:paraId="6D24BA13">
            <w:pPr>
              <w:pStyle w:val="12"/>
              <w:spacing w:line="38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交款方式</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本项目只接</w:t>
            </w:r>
            <w:r>
              <w:rPr>
                <w:rFonts w:hint="eastAsia" w:ascii="仿宋_GB2312" w:hAnsi="仿宋_GB2312" w:eastAsia="仿宋_GB2312" w:cs="仿宋_GB2312"/>
                <w:color w:val="000000"/>
                <w:sz w:val="28"/>
                <w:szCs w:val="28"/>
                <w:highlight w:val="none"/>
                <w:lang w:val="en-US" w:eastAsia="zh-CN"/>
              </w:rPr>
              <w:t>受</w:t>
            </w:r>
            <w:r>
              <w:rPr>
                <w:rFonts w:hint="eastAsia" w:ascii="仿宋_GB2312" w:hAnsi="仿宋_GB2312" w:eastAsia="仿宋_GB2312" w:cs="仿宋_GB2312"/>
                <w:color w:val="000000"/>
                <w:sz w:val="28"/>
                <w:szCs w:val="28"/>
                <w:highlight w:val="none"/>
              </w:rPr>
              <w:t>银行转账或电汇形式</w:t>
            </w:r>
          </w:p>
          <w:p w14:paraId="54112D36">
            <w:pPr>
              <w:pStyle w:val="12"/>
              <w:spacing w:line="38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收款单位：自贡市公交集团有限责任公司</w:t>
            </w:r>
          </w:p>
          <w:p w14:paraId="76EF9B88">
            <w:pPr>
              <w:pStyle w:val="12"/>
              <w:spacing w:line="38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开户银行：自贡银行营业部</w:t>
            </w:r>
          </w:p>
          <w:p w14:paraId="082C2510">
            <w:pPr>
              <w:pStyle w:val="12"/>
              <w:spacing w:line="38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账</w:t>
            </w:r>
            <w:r>
              <w:rPr>
                <w:rFonts w:hint="eastAsia" w:ascii="仿宋_GB2312" w:hAnsi="仿宋_GB2312" w:eastAsia="仿宋_GB2312" w:cs="仿宋_GB2312"/>
                <w:color w:val="000000"/>
                <w:sz w:val="28"/>
                <w:szCs w:val="28"/>
                <w:highlight w:val="none"/>
              </w:rPr>
              <w:t xml:space="preserve">    号：102012000001221316</w:t>
            </w:r>
          </w:p>
          <w:p w14:paraId="0E76A327">
            <w:pPr>
              <w:pStyle w:val="12"/>
              <w:spacing w:line="38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交款截止时间：202</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年</w:t>
            </w:r>
            <w:r>
              <w:rPr>
                <w:rFonts w:hint="eastAsia" w:ascii="仿宋_GB2312" w:hAnsi="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月</w:t>
            </w:r>
            <w:r>
              <w:rPr>
                <w:rFonts w:hint="eastAsia" w:ascii="仿宋_GB2312" w:hAnsi="仿宋_GB2312" w:cs="仿宋_GB2312"/>
                <w:color w:val="000000"/>
                <w:sz w:val="28"/>
                <w:szCs w:val="28"/>
                <w:highlight w:val="none"/>
                <w:lang w:val="en-US" w:eastAsia="zh-CN"/>
              </w:rPr>
              <w:t>13</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17</w:t>
            </w:r>
            <w:r>
              <w:rPr>
                <w:rFonts w:hint="eastAsia" w:ascii="仿宋_GB2312" w:hAnsi="仿宋_GB2312" w:eastAsia="仿宋_GB2312" w:cs="仿宋_GB2312"/>
                <w:color w:val="000000"/>
                <w:sz w:val="28"/>
                <w:szCs w:val="28"/>
                <w:highlight w:val="none"/>
              </w:rPr>
              <w:t>时00分（转</w:t>
            </w:r>
            <w:r>
              <w:rPr>
                <w:rFonts w:hint="eastAsia" w:ascii="仿宋_GB2312" w:hAnsi="仿宋_GB2312" w:eastAsia="仿宋_GB2312" w:cs="仿宋_GB2312"/>
                <w:color w:val="000000"/>
                <w:sz w:val="28"/>
                <w:szCs w:val="28"/>
                <w:highlight w:val="none"/>
                <w:lang w:val="en-US" w:eastAsia="zh-CN"/>
              </w:rPr>
              <w:t>账</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电汇的交纳以银行到账时间为准）</w:t>
            </w:r>
          </w:p>
        </w:tc>
      </w:tr>
      <w:tr w14:paraId="163B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50" w:type="dxa"/>
            <w:noWrap w:val="0"/>
            <w:vAlign w:val="center"/>
          </w:tcPr>
          <w:p w14:paraId="7102E1D9">
            <w:pPr>
              <w:pStyle w:val="13"/>
              <w:spacing w:line="380" w:lineRule="exact"/>
              <w:ind w:right="230"/>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4</w:t>
            </w:r>
          </w:p>
        </w:tc>
        <w:tc>
          <w:tcPr>
            <w:tcW w:w="1425" w:type="dxa"/>
            <w:noWrap w:val="0"/>
            <w:vAlign w:val="center"/>
          </w:tcPr>
          <w:p w14:paraId="3DAA3D85">
            <w:pPr>
              <w:pStyle w:val="13"/>
              <w:spacing w:line="380" w:lineRule="exact"/>
              <w:jc w:val="left"/>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履约</w:t>
            </w:r>
            <w:r>
              <w:rPr>
                <w:rFonts w:hint="eastAsia" w:ascii="仿宋_GB2312" w:hAnsi="仿宋_GB2312" w:eastAsia="仿宋_GB2312" w:cs="仿宋_GB2312"/>
                <w:color w:val="000000"/>
                <w:sz w:val="28"/>
                <w:szCs w:val="28"/>
                <w:highlight w:val="none"/>
                <w:lang w:val="en-US" w:eastAsia="zh-CN"/>
              </w:rPr>
              <w:t>定</w:t>
            </w:r>
            <w:r>
              <w:rPr>
                <w:rFonts w:hint="eastAsia" w:ascii="仿宋_GB2312" w:hAnsi="仿宋_GB2312" w:eastAsia="仿宋_GB2312" w:cs="仿宋_GB2312"/>
                <w:color w:val="000000"/>
                <w:sz w:val="28"/>
                <w:szCs w:val="28"/>
                <w:highlight w:val="none"/>
                <w:lang w:val="zh-CN"/>
              </w:rPr>
              <w:t>金</w:t>
            </w:r>
          </w:p>
        </w:tc>
        <w:tc>
          <w:tcPr>
            <w:tcW w:w="6979" w:type="dxa"/>
            <w:gridSpan w:val="3"/>
            <w:noWrap w:val="0"/>
            <w:vAlign w:val="center"/>
          </w:tcPr>
          <w:p w14:paraId="3A9B0993">
            <w:pPr>
              <w:pStyle w:val="13"/>
              <w:spacing w:line="380" w:lineRule="exact"/>
              <w:ind w:left="65" w:leftChars="31"/>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成交供应商</w:t>
            </w:r>
            <w:r>
              <w:rPr>
                <w:rFonts w:hint="eastAsia" w:ascii="仿宋_GB2312" w:hAnsi="仿宋_GB2312" w:eastAsia="仿宋_GB2312" w:cs="仿宋_GB2312"/>
                <w:color w:val="000000"/>
                <w:sz w:val="28"/>
                <w:szCs w:val="28"/>
                <w:highlight w:val="none"/>
              </w:rPr>
              <w:t>向采购人缴纳</w:t>
            </w:r>
            <w:r>
              <w:rPr>
                <w:rFonts w:hint="eastAsia" w:ascii="仿宋_GB2312" w:hAnsi="仿宋_GB2312" w:eastAsia="仿宋_GB2312" w:cs="仿宋_GB2312"/>
                <w:color w:val="000000"/>
                <w:sz w:val="28"/>
                <w:szCs w:val="28"/>
                <w:highlight w:val="none"/>
                <w:lang w:val="en-US" w:eastAsia="zh-CN"/>
              </w:rPr>
              <w:t>10，0</w:t>
            </w:r>
            <w:r>
              <w:rPr>
                <w:rFonts w:hint="eastAsia" w:ascii="仿宋_GB2312" w:hAnsi="仿宋_GB2312" w:eastAsia="仿宋_GB2312" w:cs="仿宋_GB2312"/>
                <w:color w:val="000000"/>
                <w:sz w:val="28"/>
                <w:szCs w:val="28"/>
                <w:highlight w:val="none"/>
              </w:rPr>
              <w:t>00</w:t>
            </w:r>
            <w:r>
              <w:rPr>
                <w:rFonts w:hint="eastAsia" w:ascii="仿宋_GB2312" w:hAnsi="仿宋_GB2312" w:eastAsia="仿宋_GB2312" w:cs="仿宋_GB2312"/>
                <w:color w:val="000000"/>
                <w:sz w:val="28"/>
                <w:szCs w:val="28"/>
                <w:highlight w:val="none"/>
                <w:lang w:val="en-US" w:eastAsia="zh-CN"/>
              </w:rPr>
              <w:t>.00</w:t>
            </w:r>
            <w:r>
              <w:rPr>
                <w:rFonts w:hint="eastAsia" w:ascii="仿宋_GB2312" w:hAnsi="仿宋_GB2312" w:eastAsia="仿宋_GB2312" w:cs="仿宋_GB2312"/>
                <w:color w:val="000000"/>
                <w:sz w:val="28"/>
                <w:szCs w:val="28"/>
                <w:highlight w:val="none"/>
              </w:rPr>
              <w:t>元（大写：</w:t>
            </w:r>
            <w:r>
              <w:rPr>
                <w:rFonts w:hint="eastAsia" w:ascii="仿宋_GB2312" w:hAnsi="仿宋_GB2312" w:eastAsia="仿宋_GB2312" w:cs="仿宋_GB2312"/>
                <w:color w:val="000000"/>
                <w:sz w:val="28"/>
                <w:szCs w:val="28"/>
                <w:highlight w:val="none"/>
                <w:lang w:val="en-US" w:eastAsia="zh-CN"/>
              </w:rPr>
              <w:t>壹万</w:t>
            </w:r>
            <w:r>
              <w:rPr>
                <w:rFonts w:hint="eastAsia" w:ascii="仿宋_GB2312" w:hAnsi="仿宋_GB2312" w:eastAsia="仿宋_GB2312" w:cs="仿宋_GB2312"/>
                <w:color w:val="000000"/>
                <w:sz w:val="28"/>
                <w:szCs w:val="28"/>
                <w:highlight w:val="none"/>
              </w:rPr>
              <w:t>元整）履约</w:t>
            </w:r>
            <w:r>
              <w:rPr>
                <w:rFonts w:hint="eastAsia" w:ascii="仿宋_GB2312" w:hAnsi="仿宋_GB2312" w:eastAsia="仿宋_GB2312" w:cs="仿宋_GB2312"/>
                <w:color w:val="000000"/>
                <w:sz w:val="28"/>
                <w:szCs w:val="28"/>
                <w:highlight w:val="none"/>
                <w:lang w:val="en-US" w:eastAsia="zh-CN"/>
              </w:rPr>
              <w:t>定</w:t>
            </w:r>
            <w:r>
              <w:rPr>
                <w:rFonts w:hint="eastAsia" w:ascii="仿宋_GB2312" w:hAnsi="仿宋_GB2312" w:eastAsia="仿宋_GB2312" w:cs="仿宋_GB2312"/>
                <w:color w:val="000000"/>
                <w:sz w:val="28"/>
                <w:szCs w:val="28"/>
                <w:highlight w:val="none"/>
              </w:rPr>
              <w:t>金</w:t>
            </w:r>
            <w:r>
              <w:rPr>
                <w:rFonts w:hint="eastAsia" w:ascii="仿宋_GB2312" w:hAnsi="仿宋_GB2312" w:eastAsia="仿宋_GB2312" w:cs="仿宋_GB2312"/>
                <w:color w:val="000000"/>
                <w:sz w:val="28"/>
                <w:szCs w:val="28"/>
                <w:highlight w:val="none"/>
                <w:lang w:val="zh-CN"/>
              </w:rPr>
              <w:t>；</w:t>
            </w:r>
            <w:r>
              <w:rPr>
                <w:rFonts w:hint="eastAsia" w:ascii="仿宋_GB2312" w:hAnsi="仿宋_GB2312" w:eastAsia="仿宋_GB2312" w:cs="仿宋_GB2312"/>
                <w:color w:val="000000"/>
                <w:sz w:val="28"/>
                <w:szCs w:val="28"/>
                <w:highlight w:val="none"/>
              </w:rPr>
              <w:t>本合同履行完毕、双方清算完成后无息退还。</w:t>
            </w:r>
          </w:p>
        </w:tc>
      </w:tr>
      <w:tr w14:paraId="0658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950" w:type="dxa"/>
            <w:noWrap w:val="0"/>
            <w:vAlign w:val="center"/>
          </w:tcPr>
          <w:p w14:paraId="5D549960">
            <w:pPr>
              <w:pStyle w:val="13"/>
              <w:spacing w:line="380" w:lineRule="exact"/>
              <w:ind w:right="264"/>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5</w:t>
            </w:r>
          </w:p>
        </w:tc>
        <w:tc>
          <w:tcPr>
            <w:tcW w:w="1425" w:type="dxa"/>
            <w:noWrap w:val="0"/>
            <w:vAlign w:val="center"/>
          </w:tcPr>
          <w:p w14:paraId="44976836">
            <w:pPr>
              <w:pStyle w:val="12"/>
              <w:spacing w:line="380" w:lineRule="exact"/>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响应文件份数</w:t>
            </w:r>
          </w:p>
        </w:tc>
        <w:tc>
          <w:tcPr>
            <w:tcW w:w="6979" w:type="dxa"/>
            <w:gridSpan w:val="3"/>
            <w:noWrap w:val="0"/>
            <w:vAlign w:val="center"/>
          </w:tcPr>
          <w:p w14:paraId="7E1CEBD6">
            <w:pPr>
              <w:pStyle w:val="12"/>
              <w:spacing w:line="380" w:lineRule="exact"/>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rPr>
              <w:t>资格性响应文件一式</w:t>
            </w:r>
            <w:r>
              <w:rPr>
                <w:rFonts w:hint="eastAsia" w:ascii="仿宋_GB2312" w:hAnsi="仿宋_GB2312" w:eastAsia="仿宋_GB2312" w:cs="仿宋_GB2312"/>
                <w:color w:val="000000"/>
                <w:sz w:val="28"/>
                <w:szCs w:val="28"/>
                <w:highlight w:val="none"/>
                <w:lang w:val="en-US" w:eastAsia="zh-CN"/>
              </w:rPr>
              <w:t>贰</w:t>
            </w:r>
            <w:r>
              <w:rPr>
                <w:rFonts w:hint="eastAsia" w:ascii="仿宋_GB2312" w:hAnsi="仿宋_GB2312" w:eastAsia="仿宋_GB2312" w:cs="仿宋_GB2312"/>
                <w:color w:val="000000"/>
                <w:sz w:val="28"/>
                <w:szCs w:val="28"/>
                <w:highlight w:val="none"/>
              </w:rPr>
              <w:t>份〔正本壹份副本壹份〕</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cs="仿宋_GB2312"/>
                <w:color w:val="000000"/>
                <w:sz w:val="28"/>
                <w:szCs w:val="28"/>
                <w:highlight w:val="none"/>
                <w:lang w:val="zh-CN"/>
              </w:rPr>
              <w:t>技术及服务性响应文件一份，</w:t>
            </w:r>
            <w:r>
              <w:rPr>
                <w:rFonts w:hint="eastAsia" w:ascii="仿宋_GB2312" w:hAnsi="仿宋_GB2312" w:eastAsia="仿宋_GB2312" w:cs="仿宋_GB2312"/>
                <w:color w:val="000000"/>
                <w:sz w:val="28"/>
                <w:szCs w:val="28"/>
                <w:highlight w:val="none"/>
                <w:lang w:val="zh-CN"/>
              </w:rPr>
              <w:t>正本、副本不一致时，以正本为准</w:t>
            </w:r>
            <w:r>
              <w:rPr>
                <w:rFonts w:hint="eastAsia" w:ascii="仿宋_GB2312" w:hAnsi="仿宋_GB2312" w:cs="仿宋_GB2312"/>
                <w:color w:val="000000"/>
                <w:sz w:val="28"/>
                <w:szCs w:val="28"/>
                <w:highlight w:val="none"/>
                <w:lang w:val="zh-CN"/>
              </w:rPr>
              <w:t>。</w:t>
            </w:r>
          </w:p>
        </w:tc>
      </w:tr>
      <w:tr w14:paraId="316A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950" w:type="dxa"/>
            <w:noWrap w:val="0"/>
            <w:vAlign w:val="center"/>
          </w:tcPr>
          <w:p w14:paraId="3ADA2FAE">
            <w:pPr>
              <w:pStyle w:val="13"/>
              <w:spacing w:line="380" w:lineRule="exact"/>
              <w:ind w:right="264"/>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6</w:t>
            </w:r>
          </w:p>
        </w:tc>
        <w:tc>
          <w:tcPr>
            <w:tcW w:w="1425" w:type="dxa"/>
            <w:noWrap w:val="0"/>
            <w:vAlign w:val="center"/>
          </w:tcPr>
          <w:p w14:paraId="006653B3">
            <w:pPr>
              <w:pStyle w:val="12"/>
              <w:spacing w:line="380" w:lineRule="exact"/>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响应文件的印制、签署、密封以及标注</w:t>
            </w:r>
          </w:p>
        </w:tc>
        <w:tc>
          <w:tcPr>
            <w:tcW w:w="6979" w:type="dxa"/>
            <w:gridSpan w:val="3"/>
            <w:noWrap w:val="0"/>
            <w:vAlign w:val="center"/>
          </w:tcPr>
          <w:p w14:paraId="2E9D4E21">
            <w:pPr>
              <w:pStyle w:val="12"/>
              <w:spacing w:line="380" w:lineRule="exact"/>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供应商必须将响应文件（正本、副本）中的有关文件排列装订成册装袋密封并加盖骑缝章。</w:t>
            </w:r>
          </w:p>
        </w:tc>
      </w:tr>
      <w:tr w14:paraId="3A26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950" w:type="dxa"/>
            <w:noWrap w:val="0"/>
            <w:vAlign w:val="center"/>
          </w:tcPr>
          <w:p w14:paraId="3A374F3F">
            <w:pPr>
              <w:pStyle w:val="12"/>
              <w:spacing w:line="380" w:lineRule="exact"/>
              <w:ind w:firstLine="280" w:firstLineChars="10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2"/>
                <w:sz w:val="28"/>
                <w:szCs w:val="28"/>
                <w:highlight w:val="none"/>
              </w:rPr>
              <w:t>7</w:t>
            </w:r>
          </w:p>
        </w:tc>
        <w:tc>
          <w:tcPr>
            <w:tcW w:w="1425" w:type="dxa"/>
            <w:noWrap w:val="0"/>
            <w:vAlign w:val="center"/>
          </w:tcPr>
          <w:p w14:paraId="16DC963B">
            <w:pPr>
              <w:pStyle w:val="12"/>
              <w:spacing w:line="380" w:lineRule="exact"/>
              <w:jc w:val="left"/>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rPr>
              <w:t>响应有效期</w:t>
            </w:r>
          </w:p>
        </w:tc>
        <w:tc>
          <w:tcPr>
            <w:tcW w:w="6979" w:type="dxa"/>
            <w:gridSpan w:val="3"/>
            <w:noWrap w:val="0"/>
            <w:vAlign w:val="center"/>
          </w:tcPr>
          <w:p w14:paraId="091AA104">
            <w:pPr>
              <w:pStyle w:val="12"/>
              <w:spacing w:line="380" w:lineRule="exact"/>
              <w:jc w:val="left"/>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从评审之日起，响应有效期为3天。</w:t>
            </w:r>
          </w:p>
        </w:tc>
      </w:tr>
      <w:tr w14:paraId="049D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950" w:type="dxa"/>
            <w:noWrap w:val="0"/>
            <w:vAlign w:val="center"/>
          </w:tcPr>
          <w:p w14:paraId="6E0D68D6">
            <w:pPr>
              <w:pStyle w:val="13"/>
              <w:spacing w:before="72" w:after="72" w:line="380" w:lineRule="exact"/>
              <w:ind w:right="264"/>
              <w:jc w:val="center"/>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8</w:t>
            </w:r>
          </w:p>
        </w:tc>
        <w:tc>
          <w:tcPr>
            <w:tcW w:w="1425" w:type="dxa"/>
            <w:noWrap w:val="0"/>
            <w:vAlign w:val="center"/>
          </w:tcPr>
          <w:p w14:paraId="53F4FFD7">
            <w:pPr>
              <w:spacing w:line="380" w:lineRule="exact"/>
              <w:ind w:right="105" w:rightChars="5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服务期限</w:t>
            </w:r>
          </w:p>
        </w:tc>
        <w:tc>
          <w:tcPr>
            <w:tcW w:w="6979" w:type="dxa"/>
            <w:gridSpan w:val="3"/>
            <w:noWrap w:val="0"/>
            <w:vAlign w:val="center"/>
          </w:tcPr>
          <w:p w14:paraId="0FCA3161">
            <w:pPr>
              <w:pStyle w:val="12"/>
              <w:spacing w:line="380" w:lineRule="exact"/>
              <w:jc w:val="left"/>
              <w:rPr>
                <w:rFonts w:hint="eastAsia" w:ascii="仿宋_GB2312" w:hAnsi="仿宋_GB2312" w:eastAsia="仿宋_GB2312" w:cs="仿宋_GB2312"/>
                <w:color w:val="000000"/>
                <w:sz w:val="28"/>
                <w:szCs w:val="28"/>
                <w:highlight w:val="none"/>
              </w:rPr>
            </w:pPr>
            <w:r>
              <w:rPr>
                <w:rFonts w:hint="eastAsia" w:ascii="仿宋_GB2312" w:hAnsi="仿宋_GB2312" w:cs="仿宋_GB2312"/>
                <w:color w:val="000000"/>
                <w:sz w:val="28"/>
                <w:szCs w:val="28"/>
                <w:highlight w:val="none"/>
                <w:lang w:val="en-US" w:eastAsia="zh-CN"/>
              </w:rPr>
              <w:t>24</w:t>
            </w:r>
            <w:r>
              <w:rPr>
                <w:rFonts w:hint="eastAsia" w:ascii="仿宋_GB2312" w:hAnsi="仿宋_GB2312" w:eastAsia="仿宋_GB2312" w:cs="仿宋_GB2312"/>
                <w:color w:val="000000"/>
                <w:sz w:val="28"/>
                <w:szCs w:val="28"/>
                <w:highlight w:val="none"/>
              </w:rPr>
              <w:t>个月</w:t>
            </w:r>
          </w:p>
        </w:tc>
      </w:tr>
      <w:tr w14:paraId="2CA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950" w:type="dxa"/>
            <w:noWrap w:val="0"/>
            <w:vAlign w:val="center"/>
          </w:tcPr>
          <w:p w14:paraId="386BC35C">
            <w:pPr>
              <w:pStyle w:val="13"/>
              <w:spacing w:before="72" w:after="72" w:line="380" w:lineRule="exact"/>
              <w:ind w:right="264"/>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9</w:t>
            </w:r>
          </w:p>
        </w:tc>
        <w:tc>
          <w:tcPr>
            <w:tcW w:w="1425" w:type="dxa"/>
            <w:noWrap w:val="0"/>
            <w:vAlign w:val="center"/>
          </w:tcPr>
          <w:p w14:paraId="35F425FB">
            <w:pPr>
              <w:spacing w:line="380" w:lineRule="exact"/>
              <w:ind w:right="105" w:rightChars="5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评审原则</w:t>
            </w:r>
          </w:p>
        </w:tc>
        <w:tc>
          <w:tcPr>
            <w:tcW w:w="6979" w:type="dxa"/>
            <w:gridSpan w:val="3"/>
            <w:noWrap w:val="0"/>
            <w:vAlign w:val="center"/>
          </w:tcPr>
          <w:p w14:paraId="53DE3C08">
            <w:pPr>
              <w:pStyle w:val="12"/>
              <w:tabs>
                <w:tab w:val="left" w:pos="980"/>
              </w:tabs>
              <w:spacing w:line="3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综合评分法；按照符合要求的供应商的综合评分由高到低</w:t>
            </w:r>
            <w:r>
              <w:rPr>
                <w:rFonts w:hint="eastAsia" w:ascii="仿宋_GB2312" w:hAnsi="仿宋_GB2312" w:cs="仿宋_GB2312"/>
                <w:color w:val="000000"/>
                <w:sz w:val="28"/>
                <w:szCs w:val="28"/>
                <w:highlight w:val="none"/>
                <w:lang w:val="en-US" w:eastAsia="zh-CN"/>
              </w:rPr>
              <w:t>为序推荐成交候选供应商</w:t>
            </w:r>
            <w:r>
              <w:rPr>
                <w:rFonts w:hint="eastAsia" w:ascii="仿宋_GB2312" w:hAnsi="仿宋_GB2312" w:eastAsia="仿宋_GB2312" w:cs="仿宋_GB2312"/>
                <w:color w:val="000000"/>
                <w:sz w:val="28"/>
                <w:szCs w:val="28"/>
                <w:highlight w:val="none"/>
                <w:lang w:val="en-US" w:eastAsia="zh-CN"/>
              </w:rPr>
              <w:t>，成交</w:t>
            </w:r>
            <w:r>
              <w:rPr>
                <w:rFonts w:hint="eastAsia" w:ascii="仿宋_GB2312" w:hAnsi="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lang w:val="en-US" w:eastAsia="zh-CN"/>
              </w:rPr>
              <w:t>以公示通知为准。</w:t>
            </w:r>
          </w:p>
        </w:tc>
      </w:tr>
      <w:tr w14:paraId="47F4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950" w:type="dxa"/>
            <w:noWrap w:val="0"/>
            <w:vAlign w:val="center"/>
          </w:tcPr>
          <w:p w14:paraId="1BA925C3">
            <w:pPr>
              <w:pStyle w:val="13"/>
              <w:spacing w:before="72" w:after="72" w:line="380" w:lineRule="exact"/>
              <w:ind w:right="264"/>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10</w:t>
            </w:r>
          </w:p>
        </w:tc>
        <w:tc>
          <w:tcPr>
            <w:tcW w:w="1425" w:type="dxa"/>
            <w:noWrap w:val="0"/>
            <w:vAlign w:val="center"/>
          </w:tcPr>
          <w:p w14:paraId="53EC654D">
            <w:pPr>
              <w:spacing w:line="380" w:lineRule="exact"/>
              <w:ind w:right="105" w:rightChars="5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合同履行</w:t>
            </w:r>
          </w:p>
        </w:tc>
        <w:tc>
          <w:tcPr>
            <w:tcW w:w="6979" w:type="dxa"/>
            <w:gridSpan w:val="3"/>
            <w:noWrap w:val="0"/>
            <w:vAlign w:val="center"/>
          </w:tcPr>
          <w:p w14:paraId="7F0A93F7">
            <w:pPr>
              <w:pStyle w:val="12"/>
              <w:tabs>
                <w:tab w:val="left" w:pos="980"/>
              </w:tabs>
              <w:spacing w:line="3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1.采购人与成交供应商根据最终报价和服务方案签订合同，确定价格、点位、清运次数等内容。</w:t>
            </w:r>
          </w:p>
        </w:tc>
      </w:tr>
      <w:tr w14:paraId="6B65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950" w:type="dxa"/>
            <w:noWrap w:val="0"/>
            <w:vAlign w:val="center"/>
          </w:tcPr>
          <w:p w14:paraId="46D01D57">
            <w:pPr>
              <w:pStyle w:val="13"/>
              <w:spacing w:before="72" w:after="72" w:line="380" w:lineRule="exact"/>
              <w:ind w:right="264"/>
              <w:jc w:val="center"/>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rPr>
              <w:t>11</w:t>
            </w:r>
          </w:p>
        </w:tc>
        <w:tc>
          <w:tcPr>
            <w:tcW w:w="1425" w:type="dxa"/>
            <w:noWrap w:val="0"/>
            <w:vAlign w:val="center"/>
          </w:tcPr>
          <w:p w14:paraId="69B99B7C">
            <w:pPr>
              <w:spacing w:line="380" w:lineRule="exact"/>
              <w:ind w:right="105" w:rightChars="5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通知书领取</w:t>
            </w:r>
          </w:p>
        </w:tc>
        <w:tc>
          <w:tcPr>
            <w:tcW w:w="6979" w:type="dxa"/>
            <w:gridSpan w:val="3"/>
            <w:noWrap w:val="0"/>
            <w:vAlign w:val="center"/>
          </w:tcPr>
          <w:p w14:paraId="7F870F3E">
            <w:pPr>
              <w:pStyle w:val="12"/>
              <w:spacing w:line="3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联系人：</w:t>
            </w:r>
            <w:r>
              <w:rPr>
                <w:rFonts w:hint="eastAsia" w:ascii="仿宋_GB2312" w:hAnsi="仿宋_GB2312" w:eastAsia="仿宋_GB2312" w:cs="仿宋_GB2312"/>
                <w:strike w:val="0"/>
                <w:dstrike w:val="0"/>
                <w:color w:val="000000"/>
                <w:sz w:val="28"/>
                <w:szCs w:val="28"/>
                <w:highlight w:val="none"/>
                <w:lang w:val="en-US" w:eastAsia="zh-CN"/>
              </w:rPr>
              <w:t>万女士</w:t>
            </w:r>
          </w:p>
          <w:p w14:paraId="18F18C12">
            <w:pPr>
              <w:pStyle w:val="12"/>
              <w:spacing w:line="3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电  话：0813-</w:t>
            </w:r>
            <w:r>
              <w:rPr>
                <w:rFonts w:hint="eastAsia" w:ascii="仿宋_GB2312" w:hAnsi="仿宋_GB2312" w:eastAsia="仿宋_GB2312" w:cs="仿宋_GB2312"/>
                <w:color w:val="000000"/>
                <w:sz w:val="28"/>
                <w:szCs w:val="28"/>
                <w:highlight w:val="none"/>
                <w:lang w:val="en-US" w:eastAsia="zh-CN"/>
              </w:rPr>
              <w:t>5806011，188-0822-0333</w:t>
            </w:r>
          </w:p>
          <w:p w14:paraId="1158FE59">
            <w:pPr>
              <w:pStyle w:val="12"/>
              <w:spacing w:line="3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地  址：自贡市大安区凤凰坝街道经营开发分公司</w:t>
            </w:r>
          </w:p>
        </w:tc>
      </w:tr>
    </w:tbl>
    <w:p w14:paraId="69C8EC63">
      <w:pPr>
        <w:pStyle w:val="2"/>
        <w:spacing w:line="380" w:lineRule="exact"/>
        <w:jc w:val="center"/>
        <w:rPr>
          <w:rFonts w:hint="eastAsia" w:ascii="仿宋_GB2312" w:hAnsi="仿宋_GB2312" w:eastAsia="仿宋_GB2312" w:cs="仿宋_GB2312"/>
          <w:bCs w:val="0"/>
          <w:color w:val="000000"/>
          <w:highlight w:val="none"/>
        </w:rPr>
      </w:pPr>
      <w:r>
        <w:rPr>
          <w:rFonts w:hint="eastAsia" w:ascii="仿宋_GB2312" w:hAnsi="仿宋_GB2312" w:eastAsia="仿宋_GB2312" w:cs="仿宋_GB2312"/>
          <w:color w:val="000000"/>
          <w:sz w:val="24"/>
          <w:highlight w:val="none"/>
        </w:rPr>
        <w:br w:type="page"/>
      </w:r>
      <w:bookmarkStart w:id="9" w:name="_Toc489520527"/>
      <w:bookmarkStart w:id="10" w:name="_Toc462841176"/>
      <w:bookmarkStart w:id="11" w:name="_Toc30277"/>
      <w:bookmarkStart w:id="12" w:name="_Toc12774"/>
      <w:bookmarkStart w:id="13" w:name="_Toc6803"/>
      <w:bookmarkStart w:id="14" w:name="_Toc8015"/>
      <w:r>
        <w:rPr>
          <w:rFonts w:hint="eastAsia" w:ascii="仿宋_GB2312" w:hAnsi="仿宋_GB2312" w:eastAsia="仿宋_GB2312" w:cs="仿宋_GB2312"/>
          <w:b/>
          <w:bCs/>
          <w:color w:val="000000"/>
          <w:kern w:val="0"/>
          <w:sz w:val="28"/>
          <w:szCs w:val="28"/>
          <w:highlight w:val="none"/>
          <w:lang w:val="en-US" w:eastAsia="zh-CN" w:bidi="ar-SA"/>
        </w:rPr>
        <w:t>二、 采购文件说明</w:t>
      </w:r>
      <w:bookmarkEnd w:id="9"/>
      <w:bookmarkEnd w:id="10"/>
      <w:bookmarkEnd w:id="11"/>
      <w:bookmarkEnd w:id="12"/>
      <w:bookmarkEnd w:id="13"/>
      <w:bookmarkEnd w:id="14"/>
    </w:p>
    <w:p w14:paraId="6159852B">
      <w:pPr>
        <w:pStyle w:val="14"/>
        <w:numPr>
          <w:ilvl w:val="0"/>
          <w:numId w:val="0"/>
        </w:numPr>
        <w:spacing w:before="120" w:after="120" w:line="380" w:lineRule="exact"/>
        <w:ind w:firstLine="562" w:firstLineChars="200"/>
        <w:rPr>
          <w:rFonts w:hint="eastAsia" w:ascii="仿宋_GB2312" w:hAnsi="仿宋_GB2312" w:eastAsia="仿宋_GB2312" w:cs="仿宋_GB2312"/>
          <w:color w:val="000000"/>
          <w:sz w:val="28"/>
          <w:szCs w:val="28"/>
          <w:highlight w:val="none"/>
        </w:rPr>
      </w:pPr>
      <w:bookmarkStart w:id="15" w:name="_Toc484616495"/>
      <w:bookmarkStart w:id="16" w:name="_Toc484615715"/>
      <w:bookmarkStart w:id="17" w:name="_Toc8698"/>
      <w:bookmarkStart w:id="18" w:name="_Toc489520412"/>
      <w:bookmarkStart w:id="19" w:name="_Toc484616905"/>
      <w:bookmarkStart w:id="20" w:name="_Toc194139860"/>
      <w:bookmarkStart w:id="21" w:name="_Toc185997353"/>
      <w:bookmarkStart w:id="22" w:name="_Toc482259121"/>
      <w:bookmarkStart w:id="23" w:name="_Toc20192"/>
      <w:bookmarkStart w:id="24" w:name="_Toc472843313"/>
      <w:bookmarkStart w:id="25" w:name="_Toc197946679"/>
      <w:bookmarkStart w:id="26" w:name="_Toc9706"/>
      <w:bookmarkStart w:id="27" w:name="_Toc472845042"/>
      <w:bookmarkStart w:id="28" w:name="_Toc482279469"/>
      <w:bookmarkStart w:id="29" w:name="_Toc482278170"/>
      <w:bookmarkStart w:id="30" w:name="_Toc194936413"/>
      <w:bookmarkStart w:id="31" w:name="_Toc484597229"/>
      <w:bookmarkStart w:id="32" w:name="_Toc484512202"/>
      <w:bookmarkStart w:id="33" w:name="_Toc12458"/>
      <w:bookmarkStart w:id="34" w:name="_Toc489520528"/>
      <w:bookmarkStart w:id="35" w:name="_Toc486258900"/>
      <w:bookmarkStart w:id="36" w:name="_Toc462841177"/>
      <w:bookmarkStart w:id="37" w:name="_Toc132523701"/>
      <w:bookmarkStart w:id="38" w:name="_Toc132523430"/>
      <w:bookmarkStart w:id="39" w:name="_Toc132265215"/>
      <w:bookmarkStart w:id="40" w:name="_Toc132000209"/>
      <w:bookmarkStart w:id="41" w:name="_Toc132111864"/>
      <w:r>
        <w:rPr>
          <w:rFonts w:hint="eastAsia" w:ascii="仿宋_GB2312" w:hAnsi="仿宋_GB2312" w:eastAsia="仿宋_GB2312" w:cs="仿宋_GB2312"/>
          <w:color w:val="000000"/>
          <w:sz w:val="28"/>
          <w:szCs w:val="28"/>
          <w:highlight w:val="none"/>
          <w:lang w:val="en-US" w:eastAsia="zh-CN"/>
        </w:rPr>
        <w:t xml:space="preserve">1. </w:t>
      </w:r>
      <w:r>
        <w:rPr>
          <w:rFonts w:hint="eastAsia" w:ascii="仿宋_GB2312" w:hAnsi="仿宋_GB2312" w:eastAsia="仿宋_GB2312" w:cs="仿宋_GB2312"/>
          <w:color w:val="000000"/>
          <w:sz w:val="28"/>
          <w:szCs w:val="28"/>
          <w:highlight w:val="none"/>
        </w:rPr>
        <w:t>概述</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9E31AD4">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 </w:t>
      </w:r>
      <w:r>
        <w:rPr>
          <w:rFonts w:hint="eastAsia" w:ascii="仿宋_GB2312" w:hAnsi="仿宋_GB2312" w:eastAsia="仿宋_GB2312" w:cs="仿宋_GB2312"/>
          <w:color w:val="000000"/>
          <w:sz w:val="28"/>
          <w:szCs w:val="28"/>
          <w:highlight w:val="none"/>
        </w:rPr>
        <w:t>本</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文件阐明了</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所需提供项目范围和项目</w:t>
      </w:r>
      <w:r>
        <w:rPr>
          <w:rFonts w:hint="eastAsia" w:ascii="仿宋_GB2312" w:hAnsi="仿宋_GB2312" w:eastAsia="仿宋_GB2312" w:cs="仿宋_GB2312"/>
          <w:color w:val="000000"/>
          <w:sz w:val="28"/>
          <w:szCs w:val="28"/>
          <w:highlight w:val="none"/>
          <w:lang w:val="en-US" w:eastAsia="zh-CN"/>
        </w:rPr>
        <w:t>评审</w:t>
      </w:r>
      <w:r>
        <w:rPr>
          <w:rFonts w:hint="eastAsia" w:ascii="仿宋_GB2312" w:hAnsi="仿宋_GB2312" w:eastAsia="仿宋_GB2312" w:cs="仿宋_GB2312"/>
          <w:color w:val="000000"/>
          <w:sz w:val="28"/>
          <w:szCs w:val="28"/>
          <w:highlight w:val="none"/>
        </w:rPr>
        <w:t>的程序，是本次采购活动具有法律效力的文件。</w:t>
      </w:r>
    </w:p>
    <w:p w14:paraId="1842C97A">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1.2 </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应认真阅读</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文件中所有的事项、格式条款和规范等要求。</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没有按照</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文件要求提交全部资料，或者响应文件没有对</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文件做出实质性响应而导致发生影响得分、</w:t>
      </w:r>
      <w:r>
        <w:rPr>
          <w:rFonts w:hint="eastAsia" w:ascii="仿宋_GB2312" w:hAnsi="仿宋_GB2312" w:eastAsia="仿宋_GB2312" w:cs="仿宋_GB2312"/>
          <w:color w:val="000000"/>
          <w:sz w:val="28"/>
          <w:szCs w:val="28"/>
          <w:highlight w:val="none"/>
          <w:lang w:eastAsia="zh-CN"/>
        </w:rPr>
        <w:t>竞争</w:t>
      </w:r>
      <w:r>
        <w:rPr>
          <w:rFonts w:hint="eastAsia" w:ascii="仿宋_GB2312" w:hAnsi="仿宋_GB2312" w:eastAsia="仿宋_GB2312" w:cs="仿宋_GB2312"/>
          <w:color w:val="000000"/>
          <w:sz w:val="28"/>
          <w:szCs w:val="28"/>
          <w:highlight w:val="none"/>
        </w:rPr>
        <w:t>被拒绝或按照无效标处理的不利后果，由</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自行承担相关风险。</w:t>
      </w:r>
    </w:p>
    <w:p w14:paraId="211D44AA">
      <w:pPr>
        <w:pStyle w:val="14"/>
        <w:numPr>
          <w:ilvl w:val="0"/>
          <w:numId w:val="0"/>
        </w:numPr>
        <w:spacing w:before="120" w:after="120" w:line="380" w:lineRule="exact"/>
        <w:ind w:firstLine="562" w:firstLineChars="200"/>
        <w:rPr>
          <w:rFonts w:hint="eastAsia" w:ascii="仿宋_GB2312" w:hAnsi="仿宋_GB2312" w:eastAsia="仿宋_GB2312" w:cs="仿宋_GB2312"/>
          <w:color w:val="000000"/>
          <w:sz w:val="28"/>
          <w:szCs w:val="28"/>
          <w:highlight w:val="none"/>
        </w:rPr>
      </w:pPr>
      <w:bookmarkStart w:id="42" w:name="_Toc472843314"/>
      <w:bookmarkStart w:id="43" w:name="_Toc486258901"/>
      <w:bookmarkStart w:id="44" w:name="_Toc482279470"/>
      <w:bookmarkStart w:id="45" w:name="_Toc472845043"/>
      <w:bookmarkStart w:id="46" w:name="_Toc484615716"/>
      <w:bookmarkStart w:id="47" w:name="_Toc484616906"/>
      <w:bookmarkStart w:id="48" w:name="_Toc462841178"/>
      <w:bookmarkStart w:id="49" w:name="_Toc24868"/>
      <w:bookmarkStart w:id="50" w:name="_Toc21733"/>
      <w:bookmarkStart w:id="51" w:name="_Toc482278171"/>
      <w:bookmarkStart w:id="52" w:name="_Toc27113"/>
      <w:bookmarkStart w:id="53" w:name="_Toc482259122"/>
      <w:bookmarkStart w:id="54" w:name="_Toc11697"/>
      <w:bookmarkStart w:id="55" w:name="_Toc484512203"/>
      <w:bookmarkStart w:id="56" w:name="_Toc484616496"/>
      <w:bookmarkStart w:id="57" w:name="_Toc489520529"/>
      <w:bookmarkStart w:id="58" w:name="_Toc484597230"/>
      <w:bookmarkStart w:id="59" w:name="_Toc489520413"/>
      <w:r>
        <w:rPr>
          <w:rFonts w:hint="eastAsia" w:ascii="仿宋_GB2312" w:hAnsi="仿宋_GB2312" w:eastAsia="仿宋_GB2312" w:cs="仿宋_GB2312"/>
          <w:color w:val="000000"/>
          <w:sz w:val="28"/>
          <w:szCs w:val="28"/>
          <w:highlight w:val="none"/>
          <w:lang w:val="en-US" w:eastAsia="zh-CN"/>
        </w:rPr>
        <w:t>2. 采购</w:t>
      </w:r>
      <w:r>
        <w:rPr>
          <w:rFonts w:hint="eastAsia" w:ascii="仿宋_GB2312" w:hAnsi="仿宋_GB2312" w:eastAsia="仿宋_GB2312" w:cs="仿宋_GB2312"/>
          <w:color w:val="000000"/>
          <w:sz w:val="28"/>
          <w:szCs w:val="28"/>
          <w:highlight w:val="none"/>
        </w:rPr>
        <w:t>文件的构成</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6CF2E9C">
      <w:pPr>
        <w:spacing w:line="380" w:lineRule="exact"/>
        <w:ind w:left="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文件由</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文件总目录所列内容组成：</w:t>
      </w:r>
    </w:p>
    <w:p w14:paraId="4412CE10">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 </w:t>
      </w:r>
      <w:r>
        <w:rPr>
          <w:rFonts w:hint="eastAsia" w:ascii="仿宋_GB2312" w:hAnsi="仿宋_GB2312" w:eastAsia="仿宋_GB2312" w:cs="仿宋_GB2312"/>
          <w:color w:val="000000"/>
          <w:sz w:val="28"/>
          <w:szCs w:val="28"/>
          <w:highlight w:val="none"/>
          <w:lang w:eastAsia="zh-CN"/>
        </w:rPr>
        <w:t>采购内容</w:t>
      </w:r>
      <w:r>
        <w:rPr>
          <w:rFonts w:hint="eastAsia" w:ascii="仿宋_GB2312" w:hAnsi="仿宋_GB2312" w:eastAsia="仿宋_GB2312" w:cs="仿宋_GB2312"/>
          <w:color w:val="000000"/>
          <w:sz w:val="28"/>
          <w:szCs w:val="28"/>
          <w:highlight w:val="none"/>
        </w:rPr>
        <w:t>；</w:t>
      </w:r>
    </w:p>
    <w:p w14:paraId="1594E0A4">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1.2 响应</w:t>
      </w:r>
      <w:r>
        <w:rPr>
          <w:rFonts w:hint="eastAsia" w:ascii="仿宋_GB2312" w:hAnsi="仿宋_GB2312" w:eastAsia="仿宋_GB2312" w:cs="仿宋_GB2312"/>
          <w:color w:val="000000"/>
          <w:sz w:val="28"/>
          <w:szCs w:val="28"/>
          <w:highlight w:val="none"/>
        </w:rPr>
        <w:t>须知；</w:t>
      </w:r>
    </w:p>
    <w:p w14:paraId="30004328">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1.3 </w:t>
      </w:r>
      <w:r>
        <w:rPr>
          <w:rFonts w:hint="eastAsia" w:ascii="仿宋_GB2312" w:hAnsi="仿宋_GB2312" w:eastAsia="仿宋_GB2312" w:cs="仿宋_GB2312"/>
          <w:color w:val="000000"/>
          <w:sz w:val="28"/>
          <w:szCs w:val="28"/>
          <w:highlight w:val="none"/>
        </w:rPr>
        <w:t>满足采购需求、质量和服务的实质性要求；</w:t>
      </w:r>
    </w:p>
    <w:p w14:paraId="4ACFADC5">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1.4 </w:t>
      </w:r>
      <w:r>
        <w:rPr>
          <w:rFonts w:hint="eastAsia" w:ascii="仿宋_GB2312" w:hAnsi="仿宋_GB2312" w:eastAsia="仿宋_GB2312" w:cs="仿宋_GB2312"/>
          <w:color w:val="000000"/>
          <w:sz w:val="28"/>
          <w:szCs w:val="28"/>
          <w:highlight w:val="none"/>
        </w:rPr>
        <w:t>协商内容、协商过程中可能实质性变动的内容；</w:t>
      </w:r>
    </w:p>
    <w:p w14:paraId="44A37313">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1.5 </w:t>
      </w:r>
      <w:r>
        <w:rPr>
          <w:rFonts w:hint="eastAsia" w:ascii="仿宋_GB2312" w:hAnsi="仿宋_GB2312" w:eastAsia="仿宋_GB2312" w:cs="仿宋_GB2312"/>
          <w:color w:val="000000"/>
          <w:sz w:val="28"/>
          <w:szCs w:val="28"/>
          <w:highlight w:val="none"/>
        </w:rPr>
        <w:t>响应文件主要格式；</w:t>
      </w:r>
    </w:p>
    <w:p w14:paraId="00346C1A">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1.6 </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的资格条件要求；</w:t>
      </w:r>
    </w:p>
    <w:p w14:paraId="1020D25A">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1.7 </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应当提供的资格证明文件；</w:t>
      </w:r>
    </w:p>
    <w:p w14:paraId="30367DC4">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1.8 </w:t>
      </w:r>
      <w:r>
        <w:rPr>
          <w:rFonts w:hint="eastAsia" w:ascii="仿宋_GB2312" w:hAnsi="仿宋_GB2312" w:eastAsia="仿宋_GB2312" w:cs="仿宋_GB2312"/>
          <w:color w:val="000000"/>
          <w:sz w:val="28"/>
          <w:szCs w:val="28"/>
          <w:highlight w:val="none"/>
        </w:rPr>
        <w:t>采购程序、评审方法及标准；</w:t>
      </w:r>
    </w:p>
    <w:p w14:paraId="4C3B48AE">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 xml:space="preserve">1.9 </w:t>
      </w:r>
      <w:r>
        <w:rPr>
          <w:rFonts w:hint="eastAsia" w:ascii="仿宋_GB2312" w:hAnsi="仿宋_GB2312" w:eastAsia="仿宋_GB2312" w:cs="仿宋_GB2312"/>
          <w:color w:val="000000"/>
          <w:sz w:val="28"/>
          <w:szCs w:val="28"/>
          <w:highlight w:val="none"/>
        </w:rPr>
        <w:t>合同主要条款</w:t>
      </w:r>
      <w:r>
        <w:rPr>
          <w:rFonts w:hint="eastAsia" w:ascii="仿宋_GB2312" w:hAnsi="仿宋_GB2312" w:eastAsia="仿宋_GB2312" w:cs="仿宋_GB2312"/>
          <w:color w:val="000000"/>
          <w:sz w:val="28"/>
          <w:szCs w:val="28"/>
          <w:highlight w:val="none"/>
          <w:lang w:eastAsia="zh-CN"/>
        </w:rPr>
        <w:t>；</w:t>
      </w:r>
    </w:p>
    <w:p w14:paraId="1C281AE1">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1.10 </w:t>
      </w:r>
      <w:r>
        <w:rPr>
          <w:rFonts w:hint="eastAsia" w:ascii="仿宋_GB2312" w:hAnsi="仿宋_GB2312" w:eastAsia="仿宋_GB2312" w:cs="仿宋_GB2312"/>
          <w:color w:val="000000"/>
          <w:sz w:val="28"/>
          <w:szCs w:val="28"/>
          <w:highlight w:val="none"/>
        </w:rPr>
        <w:t>附件。</w:t>
      </w:r>
    </w:p>
    <w:p w14:paraId="4F35DA65">
      <w:pPr>
        <w:pStyle w:val="14"/>
        <w:numPr>
          <w:ilvl w:val="0"/>
          <w:numId w:val="0"/>
        </w:numPr>
        <w:spacing w:before="120" w:after="120" w:line="380" w:lineRule="exact"/>
        <w:ind w:firstLine="562" w:firstLineChars="200"/>
        <w:rPr>
          <w:rFonts w:hint="eastAsia" w:ascii="仿宋_GB2312" w:hAnsi="仿宋_GB2312" w:eastAsia="仿宋_GB2312" w:cs="仿宋_GB2312"/>
          <w:color w:val="000000"/>
          <w:sz w:val="28"/>
          <w:szCs w:val="28"/>
          <w:highlight w:val="none"/>
        </w:rPr>
      </w:pPr>
      <w:bookmarkStart w:id="60" w:name="_Toc183682348"/>
      <w:bookmarkStart w:id="61" w:name="_Toc183582211"/>
      <w:bookmarkStart w:id="62" w:name="_Toc486258902"/>
      <w:bookmarkStart w:id="63" w:name="_Toc484616497"/>
      <w:bookmarkStart w:id="64" w:name="_Toc489520414"/>
      <w:bookmarkStart w:id="65" w:name="_Toc217446040"/>
      <w:bookmarkStart w:id="66" w:name="_Toc489520530"/>
      <w:bookmarkStart w:id="67" w:name="_Toc471398289"/>
      <w:bookmarkStart w:id="68" w:name="_Toc471398461"/>
      <w:bookmarkStart w:id="69" w:name="_Toc484615717"/>
      <w:bookmarkStart w:id="70" w:name="_Toc472845044"/>
      <w:bookmarkStart w:id="71" w:name="_Toc472843315"/>
      <w:bookmarkStart w:id="72" w:name="_Toc471394838"/>
      <w:bookmarkStart w:id="73" w:name="_Toc484512204"/>
      <w:bookmarkStart w:id="74" w:name="_Toc482279471"/>
      <w:bookmarkStart w:id="75" w:name="_Toc484597231"/>
      <w:bookmarkStart w:id="76" w:name="_Toc482259123"/>
      <w:bookmarkStart w:id="77" w:name="_Toc484616907"/>
      <w:bookmarkStart w:id="78" w:name="_Toc482278172"/>
      <w:r>
        <w:rPr>
          <w:rFonts w:hint="eastAsia" w:ascii="仿宋_GB2312" w:hAnsi="仿宋_GB2312" w:eastAsia="仿宋_GB2312" w:cs="仿宋_GB2312"/>
          <w:color w:val="000000"/>
          <w:sz w:val="28"/>
          <w:szCs w:val="28"/>
          <w:highlight w:val="none"/>
          <w:lang w:val="en-US" w:eastAsia="zh-CN"/>
        </w:rPr>
        <w:t>3. 采购</w:t>
      </w:r>
      <w:r>
        <w:rPr>
          <w:rFonts w:hint="eastAsia" w:ascii="仿宋_GB2312" w:hAnsi="仿宋_GB2312" w:eastAsia="仿宋_GB2312" w:cs="仿宋_GB2312"/>
          <w:color w:val="000000"/>
          <w:sz w:val="28"/>
          <w:szCs w:val="28"/>
          <w:highlight w:val="none"/>
        </w:rPr>
        <w:t>文件的澄清</w:t>
      </w:r>
      <w:bookmarkEnd w:id="60"/>
      <w:bookmarkEnd w:id="61"/>
      <w:r>
        <w:rPr>
          <w:rFonts w:hint="eastAsia" w:ascii="仿宋_GB2312" w:hAnsi="仿宋_GB2312" w:eastAsia="仿宋_GB2312" w:cs="仿宋_GB2312"/>
          <w:color w:val="000000"/>
          <w:sz w:val="28"/>
          <w:szCs w:val="28"/>
          <w:highlight w:val="none"/>
        </w:rPr>
        <w:t>和修改</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DDEB974">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2.1 </w:t>
      </w:r>
      <w:r>
        <w:rPr>
          <w:rFonts w:hint="eastAsia" w:ascii="仿宋_GB2312" w:hAnsi="仿宋_GB2312" w:eastAsia="仿宋_GB2312" w:cs="仿宋_GB2312"/>
          <w:color w:val="000000"/>
          <w:sz w:val="28"/>
          <w:szCs w:val="28"/>
          <w:highlight w:val="none"/>
        </w:rPr>
        <w:t>采购人</w:t>
      </w:r>
      <w:r>
        <w:rPr>
          <w:rFonts w:hint="eastAsia" w:ascii="仿宋_GB2312" w:hAnsi="仿宋_GB2312" w:eastAsia="仿宋_GB2312" w:cs="仿宋_GB2312"/>
          <w:color w:val="000000"/>
          <w:sz w:val="28"/>
          <w:szCs w:val="28"/>
          <w:highlight w:val="none"/>
          <w:lang w:val="en-US" w:eastAsia="zh-CN"/>
        </w:rPr>
        <w:t>有权</w:t>
      </w:r>
      <w:r>
        <w:rPr>
          <w:rFonts w:hint="eastAsia" w:ascii="仿宋_GB2312" w:hAnsi="仿宋_GB2312" w:eastAsia="仿宋_GB2312" w:cs="仿宋_GB2312"/>
          <w:color w:val="000000"/>
          <w:sz w:val="28"/>
          <w:szCs w:val="28"/>
          <w:highlight w:val="none"/>
        </w:rPr>
        <w:t>对</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文件进行澄清或者修改。</w:t>
      </w:r>
    </w:p>
    <w:p w14:paraId="21E47F64">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2.2 </w:t>
      </w:r>
      <w:r>
        <w:rPr>
          <w:rFonts w:hint="eastAsia" w:ascii="仿宋_GB2312" w:hAnsi="仿宋_GB2312" w:eastAsia="仿宋_GB2312" w:cs="仿宋_GB2312"/>
          <w:color w:val="000000"/>
          <w:sz w:val="28"/>
          <w:szCs w:val="28"/>
          <w:highlight w:val="none"/>
        </w:rPr>
        <w:t>采购人对已发出的</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文件澄清或者修改，应当以书面形式将澄清或者修改的内容通知所有购买了</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文件的供应商。该澄清或者修改的内容为</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文件的组成部分，澄清或者修改的内容可能影响响应文件编制的，采购人发布公告并书面通知供应商，并</w:t>
      </w:r>
      <w:r>
        <w:rPr>
          <w:rFonts w:hint="eastAsia" w:ascii="仿宋_GB2312" w:hAnsi="仿宋_GB2312" w:eastAsia="仿宋_GB2312" w:cs="仿宋_GB2312"/>
          <w:color w:val="000000"/>
          <w:spacing w:val="-4"/>
          <w:sz w:val="28"/>
          <w:szCs w:val="28"/>
          <w:highlight w:val="none"/>
        </w:rPr>
        <w:t>酌情推迟</w:t>
      </w:r>
      <w:r>
        <w:rPr>
          <w:rFonts w:hint="eastAsia" w:ascii="仿宋_GB2312" w:hAnsi="仿宋_GB2312" w:eastAsia="仿宋_GB2312" w:cs="仿宋_GB2312"/>
          <w:color w:val="000000"/>
          <w:spacing w:val="-4"/>
          <w:sz w:val="28"/>
          <w:szCs w:val="28"/>
          <w:highlight w:val="none"/>
          <w:lang w:eastAsia="zh-CN"/>
        </w:rPr>
        <w:t>竞争</w:t>
      </w:r>
      <w:r>
        <w:rPr>
          <w:rFonts w:hint="eastAsia" w:ascii="仿宋_GB2312" w:hAnsi="仿宋_GB2312" w:eastAsia="仿宋_GB2312" w:cs="仿宋_GB2312"/>
          <w:color w:val="000000"/>
          <w:spacing w:val="-4"/>
          <w:sz w:val="28"/>
          <w:szCs w:val="28"/>
          <w:highlight w:val="none"/>
        </w:rPr>
        <w:t>的截止日期和</w:t>
      </w:r>
      <w:r>
        <w:rPr>
          <w:rFonts w:hint="eastAsia" w:ascii="仿宋_GB2312" w:hAnsi="仿宋_GB2312" w:eastAsia="仿宋_GB2312" w:cs="仿宋_GB2312"/>
          <w:color w:val="000000"/>
          <w:spacing w:val="-4"/>
          <w:sz w:val="28"/>
          <w:szCs w:val="28"/>
          <w:highlight w:val="none"/>
          <w:lang w:eastAsia="zh-CN"/>
        </w:rPr>
        <w:t>采购</w:t>
      </w:r>
      <w:r>
        <w:rPr>
          <w:rFonts w:hint="eastAsia" w:ascii="仿宋_GB2312" w:hAnsi="仿宋_GB2312" w:eastAsia="仿宋_GB2312" w:cs="仿宋_GB2312"/>
          <w:color w:val="000000"/>
          <w:spacing w:val="-4"/>
          <w:sz w:val="28"/>
          <w:szCs w:val="28"/>
          <w:highlight w:val="none"/>
        </w:rPr>
        <w:t>日期</w:t>
      </w:r>
      <w:r>
        <w:rPr>
          <w:rFonts w:hint="eastAsia" w:ascii="仿宋_GB2312" w:hAnsi="仿宋_GB2312" w:eastAsia="仿宋_GB2312" w:cs="仿宋_GB2312"/>
          <w:color w:val="000000"/>
          <w:sz w:val="28"/>
          <w:szCs w:val="28"/>
          <w:highlight w:val="none"/>
        </w:rPr>
        <w:t>。</w:t>
      </w:r>
    </w:p>
    <w:p w14:paraId="24B72663">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sz w:val="28"/>
          <w:szCs w:val="28"/>
          <w:highlight w:val="none"/>
          <w:lang w:val="en-US" w:eastAsia="zh-CN"/>
        </w:rPr>
        <w:t xml:space="preserve">2.3 </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认为需要对</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文件进行澄清或者修改的，采购人</w:t>
      </w:r>
      <w:r>
        <w:rPr>
          <w:rFonts w:hint="eastAsia" w:ascii="仿宋_GB2312" w:hAnsi="仿宋_GB2312" w:eastAsia="仿宋_GB2312" w:cs="仿宋_GB2312"/>
          <w:color w:val="000000"/>
          <w:sz w:val="28"/>
          <w:szCs w:val="28"/>
          <w:highlight w:val="none"/>
          <w:lang w:val="en-US" w:eastAsia="zh-CN"/>
        </w:rPr>
        <w:t>有权</w:t>
      </w:r>
      <w:r>
        <w:rPr>
          <w:rFonts w:hint="eastAsia" w:ascii="仿宋_GB2312" w:hAnsi="仿宋_GB2312" w:eastAsia="仿宋_GB2312" w:cs="仿宋_GB2312"/>
          <w:color w:val="000000"/>
          <w:sz w:val="28"/>
          <w:szCs w:val="28"/>
          <w:highlight w:val="none"/>
        </w:rPr>
        <w:t>决定是否采纳</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的申请事项。</w:t>
      </w:r>
    </w:p>
    <w:p w14:paraId="0D66CEB9">
      <w:pPr>
        <w:pStyle w:val="2"/>
        <w:spacing w:line="380" w:lineRule="exact"/>
        <w:jc w:val="center"/>
        <w:rPr>
          <w:rFonts w:hint="eastAsia" w:ascii="仿宋_GB2312" w:hAnsi="仿宋_GB2312" w:eastAsia="仿宋_GB2312" w:cs="仿宋_GB2312"/>
          <w:bCs w:val="0"/>
          <w:color w:val="000000"/>
          <w:highlight w:val="none"/>
        </w:rPr>
      </w:pPr>
      <w:bookmarkStart w:id="79" w:name="_Toc132111866"/>
      <w:bookmarkStart w:id="80" w:name="_Toc11059"/>
      <w:bookmarkStart w:id="81" w:name="_Toc462841180"/>
      <w:bookmarkStart w:id="82" w:name="_Toc320622815"/>
      <w:bookmarkStart w:id="83" w:name="_Toc132265217"/>
      <w:bookmarkStart w:id="84" w:name="_Toc132000211"/>
      <w:bookmarkStart w:id="85" w:name="_Toc30011"/>
      <w:bookmarkStart w:id="86" w:name="_Toc132523703"/>
      <w:bookmarkStart w:id="87" w:name="_Toc31182"/>
      <w:bookmarkStart w:id="88" w:name="_Toc132523432"/>
      <w:bookmarkStart w:id="89" w:name="_Toc489520532"/>
      <w:bookmarkStart w:id="90" w:name="_Toc21436"/>
      <w:r>
        <w:rPr>
          <w:rFonts w:hint="eastAsia" w:ascii="仿宋_GB2312" w:hAnsi="仿宋_GB2312" w:eastAsia="仿宋_GB2312" w:cs="仿宋_GB2312"/>
          <w:bCs w:val="0"/>
          <w:color w:val="000000"/>
          <w:highlight w:val="none"/>
        </w:rPr>
        <w:t>三、响应文件的编写与递交</w:t>
      </w:r>
      <w:bookmarkEnd w:id="79"/>
      <w:bookmarkEnd w:id="80"/>
      <w:bookmarkEnd w:id="81"/>
      <w:bookmarkEnd w:id="82"/>
      <w:bookmarkEnd w:id="83"/>
      <w:bookmarkEnd w:id="84"/>
      <w:bookmarkEnd w:id="85"/>
      <w:bookmarkEnd w:id="86"/>
      <w:bookmarkEnd w:id="87"/>
      <w:bookmarkEnd w:id="88"/>
      <w:bookmarkEnd w:id="89"/>
      <w:bookmarkEnd w:id="90"/>
    </w:p>
    <w:p w14:paraId="21A300E4">
      <w:pPr>
        <w:pStyle w:val="14"/>
        <w:numPr>
          <w:ilvl w:val="0"/>
          <w:numId w:val="0"/>
        </w:numPr>
        <w:tabs>
          <w:tab w:val="clear" w:pos="420"/>
        </w:tabs>
        <w:spacing w:before="120" w:after="120" w:line="380" w:lineRule="exact"/>
        <w:ind w:firstLine="562" w:firstLineChars="200"/>
        <w:rPr>
          <w:rFonts w:hint="eastAsia" w:ascii="仿宋_GB2312" w:hAnsi="仿宋_GB2312" w:eastAsia="仿宋_GB2312" w:cs="仿宋_GB2312"/>
          <w:color w:val="000000"/>
          <w:sz w:val="28"/>
          <w:szCs w:val="28"/>
          <w:highlight w:val="none"/>
        </w:rPr>
      </w:pPr>
      <w:bookmarkStart w:id="91" w:name="_Toc484616910"/>
      <w:bookmarkStart w:id="92" w:name="_Toc484597234"/>
      <w:bookmarkStart w:id="93" w:name="_Toc489520417"/>
      <w:bookmarkStart w:id="94" w:name="_Toc484616500"/>
      <w:bookmarkStart w:id="95" w:name="_Toc486258905"/>
      <w:bookmarkStart w:id="96" w:name="_Toc489520533"/>
      <w:bookmarkStart w:id="97" w:name="_Toc484615720"/>
      <w:bookmarkStart w:id="98" w:name="_Toc484512207"/>
      <w:bookmarkStart w:id="99" w:name="_Toc9852"/>
      <w:bookmarkStart w:id="100" w:name="_Toc482259126"/>
      <w:bookmarkStart w:id="101" w:name="_Toc482278175"/>
      <w:bookmarkStart w:id="102" w:name="_Toc8618"/>
      <w:bookmarkStart w:id="103" w:name="_Toc132523434"/>
      <w:bookmarkStart w:id="104" w:name="_Toc472843318"/>
      <w:bookmarkStart w:id="105" w:name="_Toc132265219"/>
      <w:bookmarkStart w:id="106" w:name="_Toc472845047"/>
      <w:bookmarkStart w:id="107" w:name="_Toc462841181"/>
      <w:bookmarkStart w:id="108" w:name="_Toc132111868"/>
      <w:bookmarkStart w:id="109" w:name="_Toc320622816"/>
      <w:bookmarkStart w:id="110" w:name="_Toc5179"/>
      <w:bookmarkStart w:id="111" w:name="_Toc132523705"/>
      <w:bookmarkStart w:id="112" w:name="_Toc132000213"/>
      <w:bookmarkStart w:id="113" w:name="_Toc22388"/>
      <w:bookmarkStart w:id="114" w:name="_Toc482279474"/>
      <w:r>
        <w:rPr>
          <w:rFonts w:hint="eastAsia" w:ascii="仿宋_GB2312" w:hAnsi="仿宋_GB2312" w:eastAsia="仿宋_GB2312" w:cs="仿宋_GB2312"/>
          <w:color w:val="000000"/>
          <w:sz w:val="28"/>
          <w:szCs w:val="28"/>
          <w:highlight w:val="none"/>
          <w:lang w:val="en-US" w:eastAsia="zh-CN"/>
        </w:rPr>
        <w:t xml:space="preserve">4. </w:t>
      </w:r>
      <w:bookmarkEnd w:id="91"/>
      <w:bookmarkEnd w:id="92"/>
      <w:bookmarkEnd w:id="93"/>
      <w:bookmarkEnd w:id="94"/>
      <w:bookmarkEnd w:id="95"/>
      <w:bookmarkEnd w:id="96"/>
      <w:bookmarkEnd w:id="97"/>
      <w:bookmarkEnd w:id="98"/>
      <w:bookmarkStart w:id="115" w:name="_Toc486258906"/>
      <w:bookmarkStart w:id="116" w:name="_Toc484616501"/>
      <w:bookmarkStart w:id="117" w:name="_Toc489520418"/>
      <w:bookmarkStart w:id="118" w:name="_Toc484512208"/>
      <w:bookmarkStart w:id="119" w:name="_Toc484616911"/>
      <w:bookmarkStart w:id="120" w:name="_Toc489520534"/>
      <w:bookmarkStart w:id="121" w:name="_Toc484615721"/>
      <w:bookmarkStart w:id="122" w:name="_Toc484597235"/>
      <w:r>
        <w:rPr>
          <w:rFonts w:hint="eastAsia" w:ascii="仿宋_GB2312" w:hAnsi="仿宋_GB2312" w:eastAsia="仿宋_GB2312" w:cs="仿宋_GB2312"/>
          <w:color w:val="000000"/>
          <w:sz w:val="28"/>
          <w:szCs w:val="28"/>
          <w:highlight w:val="none"/>
        </w:rPr>
        <w:t>响应文件的组成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仿宋_GB2312" w:hAnsi="仿宋_GB2312" w:eastAsia="仿宋_GB2312" w:cs="仿宋_GB2312"/>
          <w:color w:val="000000"/>
          <w:sz w:val="28"/>
          <w:szCs w:val="28"/>
          <w:highlight w:val="none"/>
        </w:rPr>
        <w:t>（实质性要求）</w:t>
      </w:r>
      <w:bookmarkEnd w:id="115"/>
      <w:bookmarkEnd w:id="116"/>
      <w:bookmarkEnd w:id="117"/>
      <w:bookmarkEnd w:id="118"/>
      <w:bookmarkEnd w:id="119"/>
      <w:bookmarkEnd w:id="120"/>
      <w:bookmarkEnd w:id="121"/>
      <w:bookmarkEnd w:id="122"/>
    </w:p>
    <w:p w14:paraId="498A3C84">
      <w:pPr>
        <w:spacing w:line="380" w:lineRule="exact"/>
        <w:ind w:left="420"/>
        <w:rPr>
          <w:rFonts w:hint="eastAsia" w:ascii="仿宋_GB2312" w:hAnsi="仿宋_GB2312" w:eastAsia="仿宋_GB2312" w:cs="仿宋_GB2312"/>
          <w:b/>
          <w:color w:val="000000"/>
          <w:sz w:val="24"/>
          <w:highlight w:val="none"/>
        </w:rPr>
      </w:pPr>
      <w:bookmarkStart w:id="123" w:name="_Toc132523435"/>
      <w:bookmarkStart w:id="124" w:name="_Toc484615722"/>
      <w:bookmarkStart w:id="125" w:name="_Toc462841182"/>
      <w:bookmarkStart w:id="126" w:name="_Toc482279475"/>
      <w:bookmarkStart w:id="127" w:name="_Toc482278176"/>
      <w:bookmarkStart w:id="128" w:name="_Toc29664"/>
      <w:bookmarkStart w:id="129" w:name="_Toc484512209"/>
      <w:bookmarkStart w:id="130" w:name="_Toc472843319"/>
      <w:bookmarkStart w:id="131" w:name="_Toc28387"/>
      <w:bookmarkStart w:id="132" w:name="_Toc472845048"/>
      <w:bookmarkStart w:id="133" w:name="_Toc484616502"/>
      <w:bookmarkStart w:id="134" w:name="_Toc3258"/>
      <w:bookmarkStart w:id="135" w:name="_Toc482259127"/>
      <w:bookmarkStart w:id="136" w:name="_Toc484597236"/>
      <w:bookmarkStart w:id="137" w:name="_Toc132000214"/>
      <w:bookmarkStart w:id="138" w:name="_Toc486258907"/>
      <w:bookmarkStart w:id="139" w:name="_Toc132111869"/>
      <w:bookmarkStart w:id="140" w:name="_Toc132265220"/>
      <w:bookmarkStart w:id="141" w:name="_Toc132523706"/>
      <w:bookmarkStart w:id="142" w:name="_Toc489520535"/>
      <w:bookmarkStart w:id="143" w:name="_Toc320622817"/>
      <w:bookmarkStart w:id="144" w:name="_Toc489520419"/>
      <w:bookmarkStart w:id="145" w:name="_Toc484616912"/>
      <w:bookmarkStart w:id="146" w:name="_Toc26234"/>
      <w:r>
        <w:rPr>
          <w:rFonts w:hint="eastAsia" w:ascii="仿宋_GB2312" w:hAnsi="仿宋_GB2312" w:eastAsia="仿宋_GB2312" w:cs="仿宋_GB2312"/>
          <w:b/>
          <w:color w:val="000000"/>
          <w:sz w:val="24"/>
          <w:highlight w:val="none"/>
        </w:rPr>
        <w:t>响应文件分资格性和</w:t>
      </w:r>
      <w:r>
        <w:rPr>
          <w:rFonts w:hint="eastAsia" w:ascii="仿宋_GB2312" w:hAnsi="仿宋_GB2312" w:eastAsia="仿宋_GB2312" w:cs="仿宋_GB2312"/>
          <w:b/>
          <w:color w:val="000000"/>
          <w:sz w:val="24"/>
          <w:highlight w:val="none"/>
          <w:lang w:val="en-US" w:eastAsia="zh-CN"/>
        </w:rPr>
        <w:t>技术</w:t>
      </w:r>
      <w:r>
        <w:rPr>
          <w:rFonts w:hint="eastAsia" w:ascii="仿宋_GB2312" w:hAnsi="仿宋_GB2312" w:eastAsia="仿宋_GB2312" w:cs="仿宋_GB2312"/>
          <w:b/>
          <w:color w:val="000000"/>
          <w:sz w:val="24"/>
          <w:highlight w:val="none"/>
        </w:rPr>
        <w:t>服务性两部分。</w:t>
      </w:r>
    </w:p>
    <w:p w14:paraId="57795EE8">
      <w:pPr>
        <w:pStyle w:val="15"/>
        <w:tabs>
          <w:tab w:val="left" w:pos="851"/>
          <w:tab w:val="left" w:pos="1126"/>
          <w:tab w:val="clear" w:pos="700"/>
        </w:tabs>
        <w:spacing w:line="380" w:lineRule="exact"/>
        <w:ind w:left="0"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4.1 资格性部分</w:t>
      </w:r>
    </w:p>
    <w:p w14:paraId="63EB4653">
      <w:pPr>
        <w:pStyle w:val="15"/>
        <w:tabs>
          <w:tab w:val="left" w:pos="1126"/>
          <w:tab w:val="clear" w:pos="700"/>
        </w:tabs>
        <w:spacing w:line="38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详见第</w:t>
      </w: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章 供应商应当提供的资格证明材料。</w:t>
      </w:r>
    </w:p>
    <w:p w14:paraId="7BE6E65F">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4.2技术服务性方案</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按照本</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文件中服务要求作出响应</w:t>
      </w:r>
      <w:r>
        <w:rPr>
          <w:rFonts w:hint="eastAsia" w:ascii="仿宋_GB2312" w:hAnsi="仿宋_GB2312" w:eastAsia="仿宋_GB2312" w:cs="仿宋_GB2312"/>
          <w:color w:val="000000"/>
          <w:sz w:val="28"/>
          <w:szCs w:val="28"/>
          <w:highlight w:val="none"/>
          <w:lang w:val="en-US" w:eastAsia="zh-CN"/>
        </w:rPr>
        <w:t>方案</w:t>
      </w:r>
      <w:r>
        <w:rPr>
          <w:rFonts w:hint="eastAsia" w:ascii="仿宋_GB2312" w:hAnsi="仿宋_GB2312" w:eastAsia="仿宋_GB2312" w:cs="仿宋_GB2312"/>
          <w:color w:val="000000"/>
          <w:sz w:val="28"/>
          <w:szCs w:val="28"/>
          <w:highlight w:val="none"/>
        </w:rPr>
        <w:t>和承诺</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w:t>
      </w:r>
    </w:p>
    <w:p w14:paraId="03AD3C82">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lang w:val="en-US" w:eastAsia="zh-CN"/>
        </w:rPr>
        <w:t>关于提供</w:t>
      </w:r>
      <w:r>
        <w:rPr>
          <w:rFonts w:hint="eastAsia" w:ascii="仿宋_GB2312" w:hAnsi="仿宋_GB2312" w:eastAsia="仿宋_GB2312" w:cs="仿宋_GB2312"/>
          <w:color w:val="000000"/>
          <w:sz w:val="28"/>
          <w:szCs w:val="28"/>
          <w:highlight w:val="none"/>
        </w:rPr>
        <w:t>应急响应速度</w:t>
      </w:r>
      <w:r>
        <w:rPr>
          <w:rFonts w:hint="eastAsia" w:ascii="仿宋_GB2312" w:hAnsi="仿宋_GB2312" w:eastAsia="仿宋_GB2312" w:cs="仿宋_GB2312"/>
          <w:color w:val="000000"/>
          <w:sz w:val="28"/>
          <w:szCs w:val="28"/>
          <w:highlight w:val="none"/>
          <w:lang w:val="en-US" w:eastAsia="zh-CN"/>
        </w:rPr>
        <w:t>服务</w:t>
      </w:r>
      <w:r>
        <w:rPr>
          <w:rFonts w:hint="eastAsia" w:ascii="仿宋_GB2312" w:hAnsi="仿宋_GB2312" w:eastAsia="仿宋_GB2312" w:cs="仿宋_GB2312"/>
          <w:color w:val="000000"/>
          <w:sz w:val="28"/>
          <w:szCs w:val="28"/>
          <w:highlight w:val="none"/>
        </w:rPr>
        <w:t>承诺</w:t>
      </w:r>
      <w:r>
        <w:rPr>
          <w:rFonts w:hint="eastAsia" w:ascii="仿宋_GB2312" w:hAnsi="仿宋_GB2312" w:eastAsia="仿宋_GB2312" w:cs="仿宋_GB2312"/>
          <w:color w:val="000000"/>
          <w:sz w:val="28"/>
          <w:szCs w:val="28"/>
          <w:highlight w:val="none"/>
          <w:lang w:val="en-US" w:eastAsia="zh-CN"/>
        </w:rPr>
        <w:t>函</w:t>
      </w:r>
      <w:r>
        <w:rPr>
          <w:rFonts w:hint="eastAsia" w:ascii="仿宋_GB2312" w:hAnsi="仿宋_GB2312" w:eastAsia="仿宋_GB2312" w:cs="仿宋_GB2312"/>
          <w:color w:val="000000"/>
          <w:sz w:val="28"/>
          <w:szCs w:val="28"/>
          <w:highlight w:val="none"/>
        </w:rPr>
        <w:t>（格式自拟）。</w:t>
      </w:r>
    </w:p>
    <w:p w14:paraId="4BCC87E8">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lang w:val="en-US" w:eastAsia="zh-CN"/>
        </w:rPr>
        <w:t>关于提供环保清洁类、物业管理类增值服务项目承诺函(</w:t>
      </w:r>
      <w:r>
        <w:rPr>
          <w:rFonts w:hint="eastAsia" w:ascii="仿宋_GB2312" w:hAnsi="仿宋_GB2312" w:eastAsia="仿宋_GB2312" w:cs="仿宋_GB2312"/>
          <w:color w:val="000000"/>
          <w:sz w:val="28"/>
          <w:szCs w:val="28"/>
          <w:highlight w:val="none"/>
        </w:rPr>
        <w:t>格式自拟</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w:t>
      </w:r>
    </w:p>
    <w:p w14:paraId="331F126B">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其他有利于用户的服务承诺。</w:t>
      </w:r>
    </w:p>
    <w:p w14:paraId="05338A8B">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4.3 </w:t>
      </w:r>
      <w:r>
        <w:rPr>
          <w:rFonts w:hint="eastAsia" w:ascii="仿宋_GB2312" w:hAnsi="仿宋_GB2312" w:eastAsia="仿宋_GB2312" w:cs="仿宋_GB2312"/>
          <w:color w:val="000000"/>
          <w:sz w:val="28"/>
          <w:szCs w:val="28"/>
          <w:highlight w:val="none"/>
        </w:rPr>
        <w:t>供应商认为需要提供</w:t>
      </w:r>
      <w:r>
        <w:rPr>
          <w:rFonts w:hint="eastAsia" w:ascii="仿宋_GB2312" w:hAnsi="仿宋_GB2312" w:eastAsia="仿宋_GB2312" w:cs="仿宋_GB2312"/>
          <w:color w:val="000000"/>
          <w:sz w:val="28"/>
          <w:szCs w:val="28"/>
          <w:highlight w:val="none"/>
          <w:lang w:eastAsia="zh-CN"/>
        </w:rPr>
        <w:t>的</w:t>
      </w:r>
      <w:r>
        <w:rPr>
          <w:rFonts w:hint="eastAsia" w:ascii="仿宋_GB2312" w:hAnsi="仿宋_GB2312" w:eastAsia="仿宋_GB2312" w:cs="仿宋_GB2312"/>
          <w:color w:val="000000"/>
          <w:sz w:val="28"/>
          <w:szCs w:val="28"/>
          <w:highlight w:val="none"/>
        </w:rPr>
        <w:t>其他文件。</w:t>
      </w:r>
    </w:p>
    <w:p w14:paraId="00CAAF6D">
      <w:pPr>
        <w:pStyle w:val="14"/>
        <w:numPr>
          <w:ilvl w:val="0"/>
          <w:numId w:val="0"/>
        </w:numPr>
        <w:spacing w:before="120" w:after="120" w:line="380" w:lineRule="exact"/>
        <w:ind w:firstLine="562" w:firstLineChars="200"/>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5. 响应文件格式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7E8E82E">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5.1</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应按本</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文件中提供的响应文件格式要求提供响应文件，对于没有格式要求的由</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自行编写。</w:t>
      </w:r>
    </w:p>
    <w:p w14:paraId="17209A96">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5.2 </w:t>
      </w:r>
      <w:r>
        <w:rPr>
          <w:rFonts w:hint="eastAsia" w:ascii="仿宋_GB2312" w:hAnsi="仿宋_GB2312" w:eastAsia="仿宋_GB2312" w:cs="仿宋_GB2312"/>
          <w:color w:val="000000"/>
          <w:sz w:val="28"/>
          <w:szCs w:val="28"/>
          <w:highlight w:val="none"/>
        </w:rPr>
        <w:t>未</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的</w:t>
      </w:r>
      <w:r>
        <w:rPr>
          <w:rFonts w:hint="eastAsia" w:ascii="仿宋_GB2312" w:hAnsi="仿宋_GB2312" w:eastAsia="仿宋_GB2312" w:cs="仿宋_GB2312"/>
          <w:color w:val="000000"/>
          <w:sz w:val="28"/>
          <w:szCs w:val="28"/>
          <w:highlight w:val="none"/>
          <w:lang w:eastAsia="zh-CN"/>
        </w:rPr>
        <w:t>谈判保证金</w:t>
      </w:r>
      <w:r>
        <w:rPr>
          <w:rFonts w:hint="eastAsia" w:ascii="仿宋_GB2312" w:hAnsi="仿宋_GB2312" w:eastAsia="仿宋_GB2312" w:cs="仿宋_GB2312"/>
          <w:color w:val="000000"/>
          <w:sz w:val="28"/>
          <w:szCs w:val="28"/>
          <w:highlight w:val="none"/>
        </w:rPr>
        <w:t>，将在</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通知书发出后5个工作日内全额退还</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的</w:t>
      </w:r>
      <w:r>
        <w:rPr>
          <w:rFonts w:hint="eastAsia" w:ascii="仿宋_GB2312" w:hAnsi="仿宋_GB2312" w:eastAsia="仿宋_GB2312" w:cs="仿宋_GB2312"/>
          <w:color w:val="000000"/>
          <w:sz w:val="28"/>
          <w:szCs w:val="28"/>
          <w:highlight w:val="none"/>
          <w:lang w:eastAsia="zh-CN"/>
        </w:rPr>
        <w:t>谈判保证金</w:t>
      </w:r>
      <w:r>
        <w:rPr>
          <w:rFonts w:hint="eastAsia" w:ascii="仿宋_GB2312" w:hAnsi="仿宋_GB2312" w:eastAsia="仿宋_GB2312" w:cs="仿宋_GB2312"/>
          <w:color w:val="000000"/>
          <w:sz w:val="28"/>
          <w:szCs w:val="28"/>
          <w:highlight w:val="none"/>
        </w:rPr>
        <w:t>，在签订合同时转为合同履约定金（注：因</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自身原因造成的保证金延迟退还或者</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和采购代理机构书面协商可以延迟退还的，采购人不承担相应责任）；</w:t>
      </w:r>
    </w:p>
    <w:p w14:paraId="61B420A7">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5.3 </w:t>
      </w:r>
      <w:r>
        <w:rPr>
          <w:rFonts w:hint="eastAsia" w:ascii="仿宋_GB2312" w:hAnsi="仿宋_GB2312" w:eastAsia="仿宋_GB2312" w:cs="仿宋_GB2312"/>
          <w:color w:val="000000"/>
          <w:sz w:val="28"/>
          <w:szCs w:val="28"/>
          <w:highlight w:val="none"/>
        </w:rPr>
        <w:t>发生下列情形之一的，采购</w:t>
      </w:r>
      <w:r>
        <w:rPr>
          <w:rFonts w:hint="eastAsia" w:ascii="仿宋_GB2312" w:hAnsi="仿宋_GB2312" w:eastAsia="仿宋_GB2312" w:cs="仿宋_GB2312"/>
          <w:color w:val="000000"/>
          <w:sz w:val="28"/>
          <w:szCs w:val="28"/>
          <w:highlight w:val="none"/>
          <w:lang w:eastAsia="zh-CN"/>
        </w:rPr>
        <w:t>人</w:t>
      </w:r>
      <w:r>
        <w:rPr>
          <w:rFonts w:hint="eastAsia" w:ascii="仿宋_GB2312" w:hAnsi="仿宋_GB2312" w:eastAsia="仿宋_GB2312" w:cs="仿宋_GB2312"/>
          <w:color w:val="000000"/>
          <w:sz w:val="28"/>
          <w:szCs w:val="28"/>
          <w:highlight w:val="none"/>
        </w:rPr>
        <w:t>将不退还</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保证金：</w:t>
      </w:r>
    </w:p>
    <w:p w14:paraId="0CAC4797">
      <w:pPr>
        <w:pStyle w:val="15"/>
        <w:tabs>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5.3.1 </w:t>
      </w:r>
      <w:r>
        <w:rPr>
          <w:rFonts w:hint="eastAsia" w:ascii="仿宋_GB2312" w:hAnsi="仿宋_GB2312" w:eastAsia="仿宋_GB2312" w:cs="仿宋_GB2312"/>
          <w:color w:val="000000"/>
          <w:sz w:val="28"/>
          <w:szCs w:val="28"/>
          <w:highlight w:val="none"/>
        </w:rPr>
        <w:t>开始</w:t>
      </w:r>
      <w:r>
        <w:rPr>
          <w:rFonts w:hint="eastAsia" w:ascii="仿宋_GB2312" w:hAnsi="仿宋_GB2312" w:eastAsia="仿宋_GB2312" w:cs="仿宋_GB2312"/>
          <w:color w:val="000000"/>
          <w:sz w:val="28"/>
          <w:szCs w:val="28"/>
          <w:highlight w:val="none"/>
          <w:lang w:val="en-US" w:eastAsia="zh-CN"/>
        </w:rPr>
        <w:t>评审</w:t>
      </w:r>
      <w:r>
        <w:rPr>
          <w:rFonts w:hint="eastAsia" w:ascii="仿宋_GB2312" w:hAnsi="仿宋_GB2312" w:eastAsia="仿宋_GB2312" w:cs="仿宋_GB2312"/>
          <w:color w:val="000000"/>
          <w:sz w:val="28"/>
          <w:szCs w:val="28"/>
          <w:highlight w:val="none"/>
        </w:rPr>
        <w:t>后</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撤回其响应文件的；</w:t>
      </w:r>
    </w:p>
    <w:p w14:paraId="3A285C35">
      <w:pPr>
        <w:pStyle w:val="15"/>
        <w:tabs>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5.3.2 </w:t>
      </w:r>
      <w:r>
        <w:rPr>
          <w:rFonts w:hint="eastAsia" w:ascii="仿宋_GB2312" w:hAnsi="仿宋_GB2312" w:eastAsia="仿宋_GB2312" w:cs="仿宋_GB2312"/>
          <w:color w:val="000000"/>
          <w:sz w:val="28"/>
          <w:szCs w:val="28"/>
          <w:highlight w:val="none"/>
        </w:rPr>
        <w:t>采购人确定成交</w:t>
      </w:r>
      <w:r>
        <w:rPr>
          <w:rFonts w:hint="eastAsia" w:ascii="仿宋_GB2312" w:hAnsi="仿宋_GB2312" w:eastAsia="仿宋_GB2312" w:cs="仿宋_GB2312"/>
          <w:color w:val="000000"/>
          <w:sz w:val="28"/>
          <w:szCs w:val="28"/>
          <w:highlight w:val="none"/>
          <w:lang w:val="en-US" w:eastAsia="zh-CN"/>
        </w:rPr>
        <w:t>供应商后，</w:t>
      </w:r>
      <w:r>
        <w:rPr>
          <w:rFonts w:hint="eastAsia" w:ascii="仿宋_GB2312" w:hAnsi="仿宋_GB2312" w:eastAsia="仿宋_GB2312" w:cs="仿宋_GB2312"/>
          <w:color w:val="000000"/>
          <w:sz w:val="28"/>
          <w:szCs w:val="28"/>
          <w:highlight w:val="none"/>
        </w:rPr>
        <w:t>成交</w:t>
      </w:r>
      <w:r>
        <w:rPr>
          <w:rFonts w:hint="eastAsia" w:ascii="仿宋_GB2312" w:hAnsi="仿宋_GB2312" w:eastAsia="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rPr>
        <w:t>放弃</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资格的</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3日内</w:t>
      </w:r>
      <w:r>
        <w:rPr>
          <w:rFonts w:hint="eastAsia" w:ascii="仿宋_GB2312" w:hAnsi="仿宋_GB2312" w:eastAsia="仿宋_GB2312" w:cs="仿宋_GB2312"/>
          <w:color w:val="000000"/>
          <w:sz w:val="28"/>
          <w:szCs w:val="28"/>
          <w:highlight w:val="none"/>
        </w:rPr>
        <w:t>不领取或者不接收</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通知书的；</w:t>
      </w:r>
    </w:p>
    <w:p w14:paraId="1528D408">
      <w:pPr>
        <w:pStyle w:val="15"/>
        <w:tabs>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5.3.3 因</w:t>
      </w:r>
      <w:r>
        <w:rPr>
          <w:rFonts w:hint="eastAsia" w:ascii="仿宋_GB2312" w:hAnsi="仿宋_GB2312" w:eastAsia="仿宋_GB2312" w:cs="仿宋_GB2312"/>
          <w:color w:val="000000"/>
          <w:sz w:val="28"/>
          <w:szCs w:val="28"/>
          <w:highlight w:val="none"/>
        </w:rPr>
        <w:t>成交</w:t>
      </w:r>
      <w:r>
        <w:rPr>
          <w:rFonts w:hint="eastAsia" w:ascii="仿宋_GB2312" w:hAnsi="仿宋_GB2312" w:eastAsia="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rPr>
        <w:t>的</w:t>
      </w:r>
      <w:r>
        <w:rPr>
          <w:rFonts w:hint="eastAsia" w:ascii="仿宋_GB2312" w:hAnsi="仿宋_GB2312" w:eastAsia="仿宋_GB2312" w:cs="仿宋_GB2312"/>
          <w:color w:val="000000"/>
          <w:sz w:val="28"/>
          <w:szCs w:val="28"/>
          <w:highlight w:val="none"/>
          <w:lang w:val="en-US" w:eastAsia="zh-CN"/>
        </w:rPr>
        <w:t>自身</w:t>
      </w:r>
      <w:r>
        <w:rPr>
          <w:rFonts w:hint="eastAsia" w:ascii="仿宋_GB2312" w:hAnsi="仿宋_GB2312" w:eastAsia="仿宋_GB2312" w:cs="仿宋_GB2312"/>
          <w:color w:val="000000"/>
          <w:sz w:val="28"/>
          <w:szCs w:val="28"/>
          <w:highlight w:val="none"/>
        </w:rPr>
        <w:t>原因未能按照</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文件的规定与采购人签订合同的；</w:t>
      </w:r>
    </w:p>
    <w:p w14:paraId="7E2E6FA5">
      <w:pPr>
        <w:pStyle w:val="15"/>
        <w:tabs>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5.3.4 成交</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提供虚假资料</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围标、串标或其他违法行为</w:t>
      </w:r>
      <w:r>
        <w:rPr>
          <w:rFonts w:hint="eastAsia" w:ascii="仿宋_GB2312" w:hAnsi="仿宋_GB2312" w:eastAsia="仿宋_GB2312" w:cs="仿宋_GB2312"/>
          <w:color w:val="000000"/>
          <w:sz w:val="28"/>
          <w:szCs w:val="28"/>
          <w:highlight w:val="none"/>
        </w:rPr>
        <w:t>的。</w:t>
      </w:r>
    </w:p>
    <w:p w14:paraId="4B3CB801">
      <w:pPr>
        <w:pStyle w:val="14"/>
        <w:spacing w:before="120" w:after="120" w:line="380" w:lineRule="exact"/>
        <w:ind w:left="459" w:leftChars="215" w:hanging="8" w:hangingChars="3"/>
        <w:rPr>
          <w:rFonts w:hint="eastAsia" w:ascii="仿宋_GB2312" w:hAnsi="仿宋_GB2312" w:eastAsia="仿宋_GB2312" w:cs="仿宋_GB2312"/>
          <w:color w:val="000000"/>
          <w:sz w:val="28"/>
          <w:szCs w:val="28"/>
          <w:highlight w:val="none"/>
        </w:rPr>
      </w:pPr>
      <w:bookmarkStart w:id="147" w:name="_Toc183582225"/>
      <w:bookmarkStart w:id="148" w:name="_Toc489520421"/>
      <w:bookmarkStart w:id="149" w:name="_Toc484512211"/>
      <w:bookmarkStart w:id="150" w:name="_Toc484615724"/>
      <w:bookmarkStart w:id="151" w:name="_Toc217446052"/>
      <w:bookmarkStart w:id="152" w:name="_Toc484597238"/>
      <w:bookmarkStart w:id="153" w:name="_Toc482278178"/>
      <w:bookmarkStart w:id="154" w:name="_Toc471394850"/>
      <w:bookmarkStart w:id="155" w:name="_Toc489520537"/>
      <w:bookmarkStart w:id="156" w:name="_Toc484616914"/>
      <w:bookmarkStart w:id="157" w:name="_Toc472845050"/>
      <w:bookmarkStart w:id="158" w:name="_Toc484616504"/>
      <w:bookmarkStart w:id="159" w:name="_Toc183682362"/>
      <w:bookmarkStart w:id="160" w:name="_Toc308164802"/>
      <w:bookmarkStart w:id="161" w:name="_Toc471398473"/>
      <w:bookmarkStart w:id="162" w:name="_Toc482279477"/>
      <w:bookmarkStart w:id="163" w:name="_Toc472843321"/>
      <w:bookmarkStart w:id="164" w:name="_Toc471398301"/>
      <w:bookmarkStart w:id="165" w:name="_Toc482259129"/>
      <w:bookmarkStart w:id="166" w:name="_Toc486258909"/>
      <w:r>
        <w:rPr>
          <w:rFonts w:hint="eastAsia" w:ascii="仿宋_GB2312" w:hAnsi="仿宋_GB2312" w:eastAsia="仿宋_GB2312" w:cs="仿宋_GB2312"/>
          <w:color w:val="000000"/>
          <w:sz w:val="28"/>
          <w:szCs w:val="28"/>
          <w:highlight w:val="none"/>
          <w:lang w:val="en-US" w:eastAsia="zh-CN"/>
        </w:rPr>
        <w:t xml:space="preserve">6. </w:t>
      </w:r>
      <w:r>
        <w:rPr>
          <w:rFonts w:hint="eastAsia" w:ascii="仿宋_GB2312" w:hAnsi="仿宋_GB2312" w:eastAsia="仿宋_GB2312" w:cs="仿宋_GB2312"/>
          <w:color w:val="000000"/>
          <w:sz w:val="28"/>
          <w:szCs w:val="28"/>
          <w:highlight w:val="none"/>
        </w:rPr>
        <w:t>响应文件的印制和签署</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7AA2850">
      <w:pPr>
        <w:pStyle w:val="15"/>
        <w:tabs>
          <w:tab w:val="left" w:pos="851"/>
          <w:tab w:val="left" w:pos="1126"/>
          <w:tab w:val="clear" w:pos="700"/>
        </w:tabs>
        <w:spacing w:line="380" w:lineRule="exact"/>
        <w:ind w:left="0" w:firstLine="562"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lang w:val="en-US" w:eastAsia="zh-CN"/>
        </w:rPr>
        <w:t xml:space="preserve">6.1 </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应按本</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文件要求递交资格性响应文件一式</w:t>
      </w:r>
      <w:r>
        <w:rPr>
          <w:rFonts w:hint="eastAsia" w:ascii="仿宋_GB2312" w:hAnsi="仿宋_GB2312" w:eastAsia="仿宋_GB2312" w:cs="仿宋_GB2312"/>
          <w:color w:val="000000"/>
          <w:sz w:val="28"/>
          <w:szCs w:val="28"/>
          <w:highlight w:val="none"/>
          <w:lang w:val="en-US" w:eastAsia="zh-CN"/>
        </w:rPr>
        <w:t>贰</w:t>
      </w:r>
      <w:r>
        <w:rPr>
          <w:rFonts w:hint="eastAsia" w:ascii="仿宋_GB2312" w:hAnsi="仿宋_GB2312" w:eastAsia="仿宋_GB2312" w:cs="仿宋_GB2312"/>
          <w:color w:val="000000"/>
          <w:sz w:val="28"/>
          <w:szCs w:val="28"/>
          <w:highlight w:val="none"/>
        </w:rPr>
        <w:t>份〔正本壹份副本</w:t>
      </w:r>
      <w:r>
        <w:rPr>
          <w:rFonts w:hint="eastAsia" w:ascii="仿宋_GB2312" w:hAnsi="仿宋_GB2312" w:eastAsia="仿宋_GB2312" w:cs="仿宋_GB2312"/>
          <w:color w:val="000000"/>
          <w:sz w:val="28"/>
          <w:szCs w:val="28"/>
          <w:highlight w:val="none"/>
          <w:lang w:val="en-US" w:eastAsia="zh-CN"/>
        </w:rPr>
        <w:t>壹</w:t>
      </w:r>
      <w:r>
        <w:rPr>
          <w:rFonts w:hint="eastAsia" w:ascii="仿宋_GB2312" w:hAnsi="仿宋_GB2312" w:eastAsia="仿宋_GB2312" w:cs="仿宋_GB2312"/>
          <w:color w:val="000000"/>
          <w:sz w:val="28"/>
          <w:szCs w:val="28"/>
          <w:highlight w:val="none"/>
        </w:rPr>
        <w:t>份〕。响应文件的正本和副本应在其封面右上角清楚地标明“正本”或“副本”字样。若正本和副本有不一致的内容，以正本书面响应文件为准。</w:t>
      </w:r>
    </w:p>
    <w:p w14:paraId="50143D45">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6.2 </w:t>
      </w:r>
      <w:r>
        <w:rPr>
          <w:rFonts w:hint="eastAsia" w:ascii="仿宋_GB2312" w:hAnsi="仿宋_GB2312" w:eastAsia="仿宋_GB2312" w:cs="仿宋_GB2312"/>
          <w:color w:val="000000"/>
          <w:sz w:val="28"/>
          <w:szCs w:val="28"/>
          <w:highlight w:val="none"/>
        </w:rPr>
        <w:t>响应文件应根据响应文件的要求制作，签署、盖章</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内容应完整。</w:t>
      </w:r>
    </w:p>
    <w:p w14:paraId="19427A15">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6.3 </w:t>
      </w:r>
      <w:r>
        <w:rPr>
          <w:rFonts w:hint="eastAsia" w:ascii="仿宋_GB2312" w:hAnsi="仿宋_GB2312" w:eastAsia="仿宋_GB2312" w:cs="仿宋_GB2312"/>
          <w:color w:val="000000"/>
          <w:sz w:val="28"/>
          <w:szCs w:val="28"/>
          <w:highlight w:val="none"/>
        </w:rPr>
        <w:t>响应文件统一用A4幅面纸印制。</w:t>
      </w:r>
    </w:p>
    <w:p w14:paraId="42053C9E">
      <w:pPr>
        <w:pStyle w:val="14"/>
        <w:spacing w:before="120" w:after="120" w:line="380" w:lineRule="exact"/>
        <w:ind w:left="459" w:leftChars="215" w:hanging="8" w:hangingChars="3"/>
        <w:rPr>
          <w:rFonts w:hint="eastAsia" w:ascii="仿宋_GB2312" w:hAnsi="仿宋_GB2312" w:eastAsia="仿宋_GB2312" w:cs="仿宋_GB2312"/>
          <w:color w:val="000000"/>
          <w:sz w:val="28"/>
          <w:szCs w:val="28"/>
          <w:highlight w:val="none"/>
        </w:rPr>
      </w:pPr>
      <w:bookmarkStart w:id="167" w:name="_Toc489520538"/>
      <w:bookmarkStart w:id="168" w:name="_Toc484616915"/>
      <w:bookmarkStart w:id="169" w:name="_Toc486258910"/>
      <w:bookmarkStart w:id="170" w:name="_Toc489520422"/>
      <w:bookmarkStart w:id="171" w:name="_Toc484615725"/>
      <w:bookmarkStart w:id="172" w:name="_Toc484597239"/>
      <w:bookmarkStart w:id="173" w:name="_Toc484616505"/>
      <w:bookmarkStart w:id="174" w:name="_Toc484512212"/>
      <w:r>
        <w:rPr>
          <w:rFonts w:hint="eastAsia" w:ascii="仿宋_GB2312" w:hAnsi="仿宋_GB2312" w:eastAsia="仿宋_GB2312" w:cs="仿宋_GB2312"/>
          <w:color w:val="000000"/>
          <w:sz w:val="28"/>
          <w:szCs w:val="28"/>
          <w:highlight w:val="none"/>
          <w:lang w:val="en-US" w:eastAsia="zh-CN"/>
        </w:rPr>
        <w:t xml:space="preserve">7. </w:t>
      </w:r>
      <w:r>
        <w:rPr>
          <w:rFonts w:hint="eastAsia" w:ascii="仿宋_GB2312" w:hAnsi="仿宋_GB2312" w:eastAsia="仿宋_GB2312" w:cs="仿宋_GB2312"/>
          <w:color w:val="000000"/>
          <w:sz w:val="28"/>
          <w:szCs w:val="28"/>
          <w:highlight w:val="none"/>
        </w:rPr>
        <w:t>响应文件的密封和标注</w:t>
      </w:r>
      <w:bookmarkEnd w:id="167"/>
      <w:bookmarkEnd w:id="168"/>
      <w:bookmarkEnd w:id="169"/>
      <w:bookmarkEnd w:id="170"/>
      <w:bookmarkEnd w:id="171"/>
      <w:bookmarkEnd w:id="172"/>
      <w:bookmarkEnd w:id="173"/>
      <w:bookmarkEnd w:id="174"/>
    </w:p>
    <w:p w14:paraId="1EF1CA4B">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7.1 </w:t>
      </w:r>
      <w:r>
        <w:rPr>
          <w:rFonts w:hint="eastAsia" w:ascii="仿宋_GB2312" w:hAnsi="仿宋_GB2312" w:eastAsia="仿宋_GB2312" w:cs="仿宋_GB2312"/>
          <w:color w:val="000000"/>
          <w:sz w:val="28"/>
          <w:szCs w:val="28"/>
          <w:highlight w:val="none"/>
        </w:rPr>
        <w:t>供应商应将其资格性响应文件用密</w:t>
      </w:r>
      <w:r>
        <w:rPr>
          <w:rFonts w:hint="eastAsia" w:ascii="仿宋_GB2312" w:hAnsi="仿宋_GB2312" w:eastAsia="仿宋_GB2312" w:cs="仿宋_GB2312"/>
          <w:color w:val="000000"/>
          <w:spacing w:val="-2"/>
          <w:sz w:val="28"/>
          <w:szCs w:val="28"/>
          <w:highlight w:val="none"/>
        </w:rPr>
        <w:t>封袋密封，并在封口处加盖单位公章，</w:t>
      </w:r>
      <w:r>
        <w:rPr>
          <w:rFonts w:hint="eastAsia" w:ascii="仿宋_GB2312" w:hAnsi="仿宋_GB2312" w:eastAsia="仿宋_GB2312" w:cs="仿宋_GB2312"/>
          <w:color w:val="000000"/>
          <w:spacing w:val="-2"/>
          <w:sz w:val="28"/>
          <w:szCs w:val="28"/>
          <w:highlight w:val="none"/>
          <w:lang w:val="en-US" w:eastAsia="zh-CN"/>
        </w:rPr>
        <w:t>评审前</w:t>
      </w:r>
      <w:r>
        <w:rPr>
          <w:rFonts w:hint="eastAsia" w:ascii="仿宋_GB2312" w:hAnsi="仿宋_GB2312" w:eastAsia="仿宋_GB2312" w:cs="仿宋_GB2312"/>
          <w:color w:val="000000"/>
          <w:spacing w:val="-2"/>
          <w:sz w:val="28"/>
          <w:szCs w:val="28"/>
          <w:highlight w:val="none"/>
        </w:rPr>
        <w:t>不得启封</w:t>
      </w:r>
      <w:r>
        <w:rPr>
          <w:rFonts w:hint="eastAsia" w:ascii="仿宋_GB2312" w:hAnsi="仿宋_GB2312" w:eastAsia="仿宋_GB2312" w:cs="仿宋_GB2312"/>
          <w:color w:val="000000"/>
          <w:spacing w:val="1"/>
          <w:sz w:val="28"/>
          <w:szCs w:val="28"/>
          <w:highlight w:val="none"/>
          <w:lang w:eastAsia="zh-CN"/>
        </w:rPr>
        <w:t>，</w:t>
      </w:r>
      <w:r>
        <w:rPr>
          <w:rFonts w:hint="eastAsia" w:ascii="仿宋_GB2312" w:hAnsi="仿宋_GB2312" w:eastAsia="仿宋_GB2312" w:cs="仿宋_GB2312"/>
          <w:color w:val="000000"/>
          <w:spacing w:val="1"/>
          <w:sz w:val="28"/>
          <w:szCs w:val="28"/>
          <w:highlight w:val="none"/>
        </w:rPr>
        <w:t>若不满足以上要求，采购</w:t>
      </w:r>
      <w:r>
        <w:rPr>
          <w:rFonts w:hint="eastAsia" w:ascii="仿宋_GB2312" w:hAnsi="仿宋_GB2312" w:eastAsia="仿宋_GB2312" w:cs="仿宋_GB2312"/>
          <w:color w:val="000000"/>
          <w:spacing w:val="1"/>
          <w:sz w:val="28"/>
          <w:szCs w:val="28"/>
          <w:highlight w:val="none"/>
          <w:lang w:eastAsia="zh-CN"/>
        </w:rPr>
        <w:t>人</w:t>
      </w:r>
      <w:r>
        <w:rPr>
          <w:rFonts w:hint="eastAsia" w:ascii="仿宋_GB2312" w:hAnsi="仿宋_GB2312" w:eastAsia="仿宋_GB2312" w:cs="仿宋_GB2312"/>
          <w:color w:val="000000"/>
          <w:spacing w:val="1"/>
          <w:sz w:val="28"/>
          <w:szCs w:val="28"/>
          <w:highlight w:val="none"/>
        </w:rPr>
        <w:t>将有可能拒收其响应文</w:t>
      </w:r>
      <w:r>
        <w:rPr>
          <w:rFonts w:hint="eastAsia" w:ascii="仿宋_GB2312" w:hAnsi="仿宋_GB2312" w:eastAsia="仿宋_GB2312" w:cs="仿宋_GB2312"/>
          <w:color w:val="000000"/>
          <w:sz w:val="28"/>
          <w:szCs w:val="28"/>
          <w:highlight w:val="none"/>
        </w:rPr>
        <w:t>件。</w:t>
      </w:r>
    </w:p>
    <w:p w14:paraId="6B03054D">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7.2 </w:t>
      </w:r>
      <w:r>
        <w:rPr>
          <w:rFonts w:hint="eastAsia" w:ascii="仿宋_GB2312" w:hAnsi="仿宋_GB2312" w:eastAsia="仿宋_GB2312" w:cs="仿宋_GB2312"/>
          <w:color w:val="000000"/>
          <w:sz w:val="28"/>
          <w:szCs w:val="28"/>
          <w:highlight w:val="none"/>
        </w:rPr>
        <w:t>在密封袋封面上注明</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项目名称、</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供应商名称及“资格响应文件”字样。</w:t>
      </w:r>
    </w:p>
    <w:p w14:paraId="076C4DDF">
      <w:pPr>
        <w:pStyle w:val="14"/>
        <w:spacing w:before="120" w:after="120" w:line="380" w:lineRule="exact"/>
        <w:ind w:left="0" w:firstLine="562" w:firstLineChars="200"/>
        <w:rPr>
          <w:rFonts w:hint="eastAsia" w:ascii="仿宋_GB2312" w:hAnsi="仿宋_GB2312" w:eastAsia="仿宋_GB2312" w:cs="仿宋_GB2312"/>
          <w:color w:val="000000"/>
          <w:sz w:val="28"/>
          <w:szCs w:val="28"/>
          <w:highlight w:val="none"/>
        </w:rPr>
      </w:pPr>
      <w:bookmarkStart w:id="175" w:name="_Toc486258911"/>
      <w:bookmarkStart w:id="176" w:name="_Toc482278179"/>
      <w:bookmarkStart w:id="177" w:name="_Toc482279478"/>
      <w:bookmarkStart w:id="178" w:name="_Toc320622822"/>
      <w:bookmarkStart w:id="179" w:name="_Toc472845051"/>
      <w:bookmarkStart w:id="180" w:name="_Toc484616916"/>
      <w:bookmarkStart w:id="181" w:name="_Toc20161"/>
      <w:bookmarkStart w:id="182" w:name="_Toc472843322"/>
      <w:bookmarkStart w:id="183" w:name="_Toc484597240"/>
      <w:bookmarkStart w:id="184" w:name="_Toc6913"/>
      <w:bookmarkStart w:id="185" w:name="_Toc489520423"/>
      <w:bookmarkStart w:id="186" w:name="_Toc489520539"/>
      <w:bookmarkStart w:id="187" w:name="_Toc484616506"/>
      <w:bookmarkStart w:id="188" w:name="_Toc2090"/>
      <w:bookmarkStart w:id="189" w:name="_Toc484512213"/>
      <w:bookmarkStart w:id="190" w:name="_Toc484615726"/>
      <w:bookmarkStart w:id="191" w:name="_Toc25265"/>
      <w:bookmarkStart w:id="192" w:name="_Toc462841187"/>
      <w:bookmarkStart w:id="193" w:name="_Toc482259130"/>
      <w:r>
        <w:rPr>
          <w:rFonts w:hint="eastAsia" w:ascii="仿宋_GB2312" w:hAnsi="仿宋_GB2312" w:eastAsia="仿宋_GB2312" w:cs="仿宋_GB2312"/>
          <w:color w:val="000000"/>
          <w:sz w:val="28"/>
          <w:szCs w:val="28"/>
          <w:highlight w:val="none"/>
          <w:lang w:val="en-US" w:eastAsia="zh-CN"/>
        </w:rPr>
        <w:t xml:space="preserve">8. </w:t>
      </w:r>
      <w:r>
        <w:rPr>
          <w:rFonts w:hint="eastAsia" w:ascii="仿宋_GB2312" w:hAnsi="仿宋_GB2312" w:eastAsia="仿宋_GB2312" w:cs="仿宋_GB2312"/>
          <w:color w:val="000000"/>
          <w:sz w:val="28"/>
          <w:szCs w:val="28"/>
          <w:highlight w:val="none"/>
        </w:rPr>
        <w:t>响应文件的递交</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8968B95">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8.1 </w:t>
      </w:r>
      <w:r>
        <w:rPr>
          <w:rFonts w:hint="eastAsia" w:ascii="仿宋_GB2312" w:hAnsi="仿宋_GB2312" w:eastAsia="仿宋_GB2312" w:cs="仿宋_GB2312"/>
          <w:color w:val="000000"/>
          <w:sz w:val="28"/>
          <w:szCs w:val="28"/>
          <w:highlight w:val="none"/>
        </w:rPr>
        <w:t>各</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应在</w:t>
      </w:r>
      <w:r>
        <w:rPr>
          <w:rFonts w:hint="eastAsia" w:ascii="仿宋_GB2312" w:hAnsi="仿宋_GB2312" w:eastAsia="仿宋_GB2312" w:cs="仿宋_GB2312"/>
          <w:color w:val="000000"/>
          <w:sz w:val="28"/>
          <w:szCs w:val="28"/>
          <w:highlight w:val="none"/>
          <w:lang w:val="en-US" w:eastAsia="zh-CN"/>
        </w:rPr>
        <w:t>评审</w:t>
      </w:r>
      <w:r>
        <w:rPr>
          <w:rFonts w:hint="eastAsia" w:ascii="仿宋_GB2312" w:hAnsi="仿宋_GB2312" w:eastAsia="仿宋_GB2312" w:cs="仿宋_GB2312"/>
          <w:color w:val="000000"/>
          <w:sz w:val="28"/>
          <w:szCs w:val="28"/>
          <w:highlight w:val="none"/>
        </w:rPr>
        <w:t>当日</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在本</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文件规定的响应文件递交截止时间前，将响应文件送达</w:t>
      </w:r>
      <w:r>
        <w:rPr>
          <w:rFonts w:hint="eastAsia" w:ascii="仿宋_GB2312" w:hAnsi="仿宋_GB2312" w:eastAsia="仿宋_GB2312" w:cs="仿宋_GB2312"/>
          <w:color w:val="000000"/>
          <w:sz w:val="28"/>
          <w:szCs w:val="28"/>
          <w:highlight w:val="none"/>
          <w:lang w:val="en-US" w:eastAsia="zh-CN"/>
        </w:rPr>
        <w:t>递交</w:t>
      </w:r>
      <w:r>
        <w:rPr>
          <w:rFonts w:hint="eastAsia" w:ascii="仿宋_GB2312" w:hAnsi="仿宋_GB2312" w:eastAsia="仿宋_GB2312" w:cs="仿宋_GB2312"/>
          <w:color w:val="000000"/>
          <w:sz w:val="28"/>
          <w:szCs w:val="28"/>
          <w:highlight w:val="none"/>
        </w:rPr>
        <w:t>地点，递交给联系人。</w:t>
      </w:r>
    </w:p>
    <w:p w14:paraId="4ECD6D26">
      <w:pPr>
        <w:pStyle w:val="15"/>
        <w:tabs>
          <w:tab w:val="left" w:pos="851"/>
          <w:tab w:val="left" w:pos="1126"/>
          <w:tab w:val="clear" w:pos="700"/>
        </w:tabs>
        <w:spacing w:line="380" w:lineRule="exact"/>
        <w:ind w:left="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8.2 </w:t>
      </w:r>
      <w:r>
        <w:rPr>
          <w:rFonts w:hint="eastAsia" w:ascii="仿宋_GB2312" w:hAnsi="仿宋_GB2312" w:eastAsia="仿宋_GB2312" w:cs="仿宋_GB2312"/>
          <w:color w:val="000000"/>
          <w:sz w:val="28"/>
          <w:szCs w:val="28"/>
          <w:highlight w:val="none"/>
        </w:rPr>
        <w:t>供应商不得在递交截止时间起至响应文件有效期期满前撤销其响应文件，</w:t>
      </w:r>
      <w:r>
        <w:rPr>
          <w:rFonts w:hint="eastAsia" w:ascii="仿宋_GB2312" w:hAnsi="仿宋_GB2312" w:eastAsia="仿宋_GB2312" w:cs="仿宋_GB2312"/>
          <w:color w:val="000000"/>
          <w:sz w:val="28"/>
          <w:szCs w:val="28"/>
          <w:highlight w:val="none"/>
          <w:lang w:val="en-US" w:eastAsia="zh-CN"/>
        </w:rPr>
        <w:t>违者</w:t>
      </w:r>
      <w:r>
        <w:rPr>
          <w:rFonts w:hint="eastAsia" w:ascii="仿宋_GB2312" w:hAnsi="仿宋_GB2312" w:eastAsia="仿宋_GB2312" w:cs="仿宋_GB2312"/>
          <w:color w:val="000000"/>
          <w:sz w:val="28"/>
          <w:szCs w:val="28"/>
          <w:highlight w:val="none"/>
        </w:rPr>
        <w:t>其</w:t>
      </w:r>
      <w:r>
        <w:rPr>
          <w:rFonts w:hint="eastAsia" w:ascii="仿宋_GB2312" w:hAnsi="仿宋_GB2312" w:eastAsia="仿宋_GB2312" w:cs="仿宋_GB2312"/>
          <w:color w:val="000000"/>
          <w:sz w:val="28"/>
          <w:szCs w:val="28"/>
          <w:highlight w:val="none"/>
          <w:lang w:eastAsia="zh-CN"/>
        </w:rPr>
        <w:t>谈判保证金</w:t>
      </w:r>
      <w:r>
        <w:rPr>
          <w:rFonts w:hint="eastAsia" w:ascii="仿宋_GB2312" w:hAnsi="仿宋_GB2312" w:eastAsia="仿宋_GB2312" w:cs="仿宋_GB2312"/>
          <w:color w:val="000000"/>
          <w:sz w:val="28"/>
          <w:szCs w:val="28"/>
          <w:highlight w:val="none"/>
        </w:rPr>
        <w:t>将按相关规定不予退还。</w:t>
      </w:r>
    </w:p>
    <w:p w14:paraId="21ECD76A">
      <w:pPr>
        <w:pStyle w:val="2"/>
        <w:bidi w:val="0"/>
        <w:rPr>
          <w:rFonts w:hint="eastAsia" w:ascii="仿宋_GB2312" w:hAnsi="仿宋_GB2312" w:eastAsia="仿宋_GB2312" w:cs="仿宋_GB2312"/>
          <w:highlight w:val="none"/>
        </w:rPr>
      </w:pPr>
      <w:bookmarkStart w:id="194" w:name="_Toc489520540"/>
      <w:r>
        <w:rPr>
          <w:rFonts w:hint="eastAsia" w:ascii="仿宋_GB2312" w:hAnsi="仿宋_GB2312" w:eastAsia="仿宋_GB2312" w:cs="仿宋_GB2312"/>
          <w:highlight w:val="none"/>
        </w:rPr>
        <w:t>四、评审程序、评审方法及标准</w:t>
      </w:r>
      <w:bookmarkEnd w:id="194"/>
    </w:p>
    <w:p w14:paraId="03B80B41">
      <w:pPr>
        <w:pStyle w:val="15"/>
        <w:tabs>
          <w:tab w:val="left" w:pos="1126"/>
          <w:tab w:val="clear" w:pos="700"/>
        </w:tabs>
        <w:spacing w:line="380" w:lineRule="exact"/>
        <w:ind w:left="0" w:leftChars="0" w:firstLine="560" w:firstLineChars="200"/>
        <w:rPr>
          <w:rFonts w:hint="eastAsia" w:ascii="仿宋_GB2312" w:hAnsi="仿宋_GB2312" w:eastAsia="仿宋_GB2312" w:cs="仿宋_GB2312"/>
          <w:color w:val="000000"/>
          <w:sz w:val="28"/>
          <w:szCs w:val="28"/>
          <w:highlight w:val="none"/>
        </w:rPr>
      </w:pPr>
      <w:bookmarkStart w:id="195" w:name="_Toc484597242"/>
      <w:r>
        <w:rPr>
          <w:rFonts w:hint="eastAsia" w:ascii="仿宋_GB2312" w:hAnsi="仿宋_GB2312" w:eastAsia="仿宋_GB2312" w:cs="仿宋_GB2312"/>
          <w:color w:val="000000"/>
          <w:sz w:val="28"/>
          <w:szCs w:val="28"/>
          <w:highlight w:val="none"/>
        </w:rPr>
        <w:t>详见第</w:t>
      </w:r>
      <w:r>
        <w:rPr>
          <w:rFonts w:hint="eastAsia" w:ascii="仿宋_GB2312" w:hAnsi="仿宋_GB2312" w:eastAsia="仿宋_GB2312" w:cs="仿宋_GB2312"/>
          <w:color w:val="000000"/>
          <w:sz w:val="28"/>
          <w:szCs w:val="28"/>
          <w:highlight w:val="none"/>
          <w:lang w:val="en-US" w:eastAsia="zh-CN"/>
        </w:rPr>
        <w:t>六</w:t>
      </w:r>
      <w:r>
        <w:rPr>
          <w:rFonts w:hint="eastAsia" w:ascii="仿宋_GB2312" w:hAnsi="仿宋_GB2312" w:eastAsia="仿宋_GB2312" w:cs="仿宋_GB2312"/>
          <w:color w:val="000000"/>
          <w:sz w:val="28"/>
          <w:szCs w:val="28"/>
          <w:highlight w:val="none"/>
        </w:rPr>
        <w:t>章 采购程序、评审方式及标准。</w:t>
      </w:r>
      <w:bookmarkEnd w:id="195"/>
    </w:p>
    <w:p w14:paraId="31BD1126">
      <w:pPr>
        <w:pStyle w:val="2"/>
        <w:spacing w:line="380" w:lineRule="exact"/>
        <w:jc w:val="center"/>
        <w:rPr>
          <w:rFonts w:hint="eastAsia" w:ascii="仿宋_GB2312" w:hAnsi="仿宋_GB2312" w:eastAsia="仿宋_GB2312" w:cs="仿宋_GB2312"/>
          <w:bCs w:val="0"/>
          <w:color w:val="000000"/>
          <w:highlight w:val="none"/>
        </w:rPr>
      </w:pPr>
      <w:bookmarkStart w:id="196" w:name="_Toc489520541"/>
      <w:r>
        <w:rPr>
          <w:rFonts w:hint="eastAsia" w:ascii="仿宋_GB2312" w:hAnsi="仿宋_GB2312" w:eastAsia="仿宋_GB2312" w:cs="仿宋_GB2312"/>
          <w:bCs w:val="0"/>
          <w:color w:val="000000"/>
          <w:highlight w:val="none"/>
        </w:rPr>
        <w:t>五、合同</w:t>
      </w:r>
      <w:bookmarkEnd w:id="196"/>
    </w:p>
    <w:p w14:paraId="07A141C5">
      <w:pPr>
        <w:pStyle w:val="14"/>
        <w:spacing w:before="120" w:after="120" w:line="380" w:lineRule="exact"/>
        <w:ind w:left="0" w:firstLine="562" w:firstLineChars="200"/>
        <w:rPr>
          <w:rFonts w:hint="eastAsia" w:ascii="仿宋_GB2312" w:hAnsi="仿宋_GB2312" w:eastAsia="仿宋_GB2312" w:cs="仿宋_GB2312"/>
          <w:color w:val="000000"/>
          <w:sz w:val="28"/>
          <w:szCs w:val="28"/>
          <w:highlight w:val="none"/>
          <w:lang w:val="en-US" w:eastAsia="zh-CN"/>
        </w:rPr>
      </w:pPr>
      <w:bookmarkStart w:id="197" w:name="_Toc322530041"/>
      <w:bookmarkStart w:id="198" w:name="_Toc489520426"/>
      <w:bookmarkStart w:id="199" w:name="_Toc482278189"/>
      <w:bookmarkStart w:id="200" w:name="_Toc484616509"/>
      <w:bookmarkStart w:id="201" w:name="_Toc472843332"/>
      <w:bookmarkStart w:id="202" w:name="_Toc472845061"/>
      <w:bookmarkStart w:id="203" w:name="_Toc27957"/>
      <w:bookmarkStart w:id="204" w:name="_Toc484616919"/>
      <w:bookmarkStart w:id="205" w:name="_Toc462841197"/>
      <w:bookmarkStart w:id="206" w:name="_Toc482259140"/>
      <w:bookmarkStart w:id="207" w:name="_Toc489520542"/>
      <w:bookmarkStart w:id="208" w:name="_Toc484615729"/>
      <w:bookmarkStart w:id="209" w:name="_Toc21749"/>
      <w:bookmarkStart w:id="210" w:name="_Toc482279488"/>
      <w:bookmarkStart w:id="211" w:name="_Toc484597244"/>
      <w:bookmarkStart w:id="212" w:name="_Toc484512215"/>
      <w:bookmarkStart w:id="213" w:name="_Toc486258914"/>
      <w:bookmarkStart w:id="214" w:name="_Toc18353"/>
      <w:bookmarkStart w:id="215" w:name="_Toc8198"/>
      <w:r>
        <w:rPr>
          <w:rFonts w:hint="eastAsia" w:ascii="仿宋_GB2312" w:hAnsi="仿宋_GB2312" w:eastAsia="仿宋_GB2312" w:cs="仿宋_GB2312"/>
          <w:color w:val="000000"/>
          <w:sz w:val="28"/>
          <w:szCs w:val="28"/>
          <w:highlight w:val="none"/>
          <w:lang w:val="en-US" w:eastAsia="zh-CN"/>
        </w:rPr>
        <w:t>9. 成交通知</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ACED2A3">
      <w:pPr>
        <w:pStyle w:val="15"/>
        <w:numPr>
          <w:ilvl w:val="0"/>
          <w:numId w:val="0"/>
        </w:numPr>
        <w:tabs>
          <w:tab w:val="left" w:pos="851"/>
          <w:tab w:val="left" w:pos="1126"/>
          <w:tab w:val="clear" w:pos="700"/>
        </w:tabs>
        <w:spacing w:line="380" w:lineRule="exact"/>
        <w:ind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9.1 评审</w:t>
      </w:r>
      <w:r>
        <w:rPr>
          <w:rFonts w:hint="eastAsia" w:ascii="仿宋_GB2312" w:hAnsi="仿宋_GB2312" w:eastAsia="仿宋_GB2312" w:cs="仿宋_GB2312"/>
          <w:color w:val="000000"/>
          <w:sz w:val="28"/>
          <w:szCs w:val="28"/>
          <w:highlight w:val="none"/>
        </w:rPr>
        <w:t>小组确定成交</w:t>
      </w:r>
      <w:r>
        <w:rPr>
          <w:rFonts w:hint="eastAsia" w:ascii="仿宋_GB2312" w:hAnsi="仿宋_GB2312" w:eastAsia="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rPr>
        <w:t>后向成交</w:t>
      </w:r>
      <w:r>
        <w:rPr>
          <w:rFonts w:hint="eastAsia" w:ascii="仿宋_GB2312" w:hAnsi="仿宋_GB2312" w:eastAsia="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rPr>
        <w:t>发出成交通知书，</w:t>
      </w:r>
      <w:r>
        <w:rPr>
          <w:rFonts w:hint="eastAsia" w:ascii="仿宋_GB2312" w:hAnsi="仿宋_GB2312" w:eastAsia="仿宋_GB2312" w:cs="仿宋_GB2312"/>
          <w:color w:val="000000"/>
          <w:sz w:val="28"/>
          <w:szCs w:val="28"/>
          <w:highlight w:val="none"/>
          <w:lang w:val="en-US" w:eastAsia="zh-CN"/>
        </w:rPr>
        <w:t>评审</w:t>
      </w:r>
      <w:r>
        <w:rPr>
          <w:rFonts w:hint="eastAsia" w:ascii="仿宋_GB2312" w:hAnsi="仿宋_GB2312" w:eastAsia="仿宋_GB2312" w:cs="仿宋_GB2312"/>
          <w:color w:val="000000"/>
          <w:sz w:val="28"/>
          <w:szCs w:val="28"/>
          <w:highlight w:val="none"/>
        </w:rPr>
        <w:t>小组不向</w:t>
      </w:r>
      <w:r>
        <w:rPr>
          <w:rFonts w:hint="eastAsia" w:ascii="仿宋_GB2312" w:hAnsi="仿宋_GB2312" w:eastAsia="仿宋_GB2312" w:cs="仿宋_GB2312"/>
          <w:color w:val="000000"/>
          <w:sz w:val="28"/>
          <w:szCs w:val="28"/>
          <w:highlight w:val="none"/>
          <w:lang w:val="en-US" w:eastAsia="zh-CN"/>
        </w:rPr>
        <w:t>未成交供应商</w:t>
      </w:r>
      <w:r>
        <w:rPr>
          <w:rFonts w:hint="eastAsia" w:ascii="仿宋_GB2312" w:hAnsi="仿宋_GB2312" w:eastAsia="仿宋_GB2312" w:cs="仿宋_GB2312"/>
          <w:color w:val="000000"/>
          <w:sz w:val="28"/>
          <w:szCs w:val="28"/>
          <w:highlight w:val="none"/>
        </w:rPr>
        <w:t>解释原因，</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lang w:val="en-US" w:eastAsia="zh-CN"/>
        </w:rPr>
        <w:t>提交</w:t>
      </w:r>
      <w:r>
        <w:rPr>
          <w:rFonts w:hint="eastAsia" w:ascii="仿宋_GB2312" w:hAnsi="仿宋_GB2312" w:eastAsia="仿宋_GB2312" w:cs="仿宋_GB2312"/>
          <w:color w:val="000000"/>
          <w:sz w:val="28"/>
          <w:szCs w:val="28"/>
          <w:highlight w:val="none"/>
        </w:rPr>
        <w:t>的资料一律不予退还。</w:t>
      </w:r>
    </w:p>
    <w:p w14:paraId="7297A14F">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9.2</w:t>
      </w:r>
      <w:r>
        <w:rPr>
          <w:rFonts w:hint="eastAsia" w:ascii="仿宋_GB2312" w:hAnsi="仿宋_GB2312" w:eastAsia="仿宋_GB2312" w:cs="仿宋_GB2312"/>
          <w:color w:val="000000"/>
          <w:sz w:val="28"/>
          <w:szCs w:val="28"/>
          <w:highlight w:val="none"/>
        </w:rPr>
        <w:t>成交通知书将作为签订合同的依据。如果</w:t>
      </w:r>
      <w:r>
        <w:rPr>
          <w:rFonts w:hint="eastAsia" w:ascii="仿宋_GB2312" w:hAnsi="仿宋_GB2312" w:eastAsia="仿宋_GB2312" w:cs="仿宋_GB2312"/>
          <w:color w:val="000000"/>
          <w:sz w:val="28"/>
          <w:szCs w:val="28"/>
          <w:highlight w:val="none"/>
          <w:lang w:val="en-US" w:eastAsia="zh-CN"/>
        </w:rPr>
        <w:t>成交供应商</w:t>
      </w:r>
      <w:r>
        <w:rPr>
          <w:rFonts w:hint="eastAsia" w:ascii="仿宋_GB2312" w:hAnsi="仿宋_GB2312" w:eastAsia="仿宋_GB2312" w:cs="仿宋_GB2312"/>
          <w:color w:val="000000"/>
          <w:sz w:val="28"/>
          <w:szCs w:val="28"/>
          <w:highlight w:val="none"/>
        </w:rPr>
        <w:t>没有按</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文件的规定执行，</w:t>
      </w:r>
      <w:r>
        <w:rPr>
          <w:rFonts w:hint="eastAsia" w:ascii="仿宋_GB2312" w:hAnsi="仿宋_GB2312" w:eastAsia="仿宋_GB2312" w:cs="仿宋_GB2312"/>
          <w:color w:val="000000"/>
          <w:sz w:val="28"/>
          <w:szCs w:val="28"/>
          <w:highlight w:val="none"/>
          <w:lang w:val="en-US" w:eastAsia="zh-CN"/>
        </w:rPr>
        <w:t>成交供应商</w:t>
      </w:r>
      <w:r>
        <w:rPr>
          <w:rFonts w:hint="eastAsia" w:ascii="仿宋_GB2312" w:hAnsi="仿宋_GB2312" w:eastAsia="仿宋_GB2312" w:cs="仿宋_GB2312"/>
          <w:color w:val="000000"/>
          <w:sz w:val="28"/>
          <w:szCs w:val="28"/>
          <w:highlight w:val="none"/>
        </w:rPr>
        <w:t>的成交资格将被取消，并不退还</w:t>
      </w:r>
      <w:r>
        <w:rPr>
          <w:rFonts w:hint="eastAsia" w:ascii="仿宋_GB2312" w:hAnsi="仿宋_GB2312" w:eastAsia="仿宋_GB2312" w:cs="仿宋_GB2312"/>
          <w:color w:val="000000"/>
          <w:sz w:val="28"/>
          <w:szCs w:val="28"/>
          <w:highlight w:val="none"/>
          <w:lang w:eastAsia="zh-CN"/>
        </w:rPr>
        <w:t>谈判保证金</w:t>
      </w:r>
      <w:r>
        <w:rPr>
          <w:rFonts w:hint="eastAsia" w:ascii="仿宋_GB2312" w:hAnsi="仿宋_GB2312" w:eastAsia="仿宋_GB2312" w:cs="仿宋_GB2312"/>
          <w:color w:val="000000"/>
          <w:sz w:val="28"/>
          <w:szCs w:val="28"/>
          <w:highlight w:val="none"/>
        </w:rPr>
        <w:t>。</w:t>
      </w:r>
    </w:p>
    <w:p w14:paraId="278F9EA6">
      <w:pPr>
        <w:pStyle w:val="14"/>
        <w:numPr>
          <w:ilvl w:val="0"/>
          <w:numId w:val="0"/>
        </w:numPr>
        <w:spacing w:before="120" w:after="120" w:line="380" w:lineRule="exact"/>
        <w:ind w:firstLine="562" w:firstLineChars="200"/>
        <w:rPr>
          <w:rFonts w:hint="eastAsia" w:ascii="仿宋_GB2312" w:hAnsi="仿宋_GB2312" w:eastAsia="仿宋_GB2312" w:cs="仿宋_GB2312"/>
          <w:color w:val="000000"/>
          <w:sz w:val="28"/>
          <w:szCs w:val="28"/>
          <w:highlight w:val="none"/>
        </w:rPr>
      </w:pPr>
      <w:bookmarkStart w:id="216" w:name="_Toc472845062"/>
      <w:bookmarkStart w:id="217" w:name="_Toc132000228"/>
      <w:bookmarkStart w:id="218" w:name="_Toc484615730"/>
      <w:bookmarkStart w:id="219" w:name="_Toc132523449"/>
      <w:bookmarkStart w:id="220" w:name="_Toc484616920"/>
      <w:bookmarkStart w:id="221" w:name="_Toc472843333"/>
      <w:bookmarkStart w:id="222" w:name="_Toc482279489"/>
      <w:bookmarkStart w:id="223" w:name="_Toc482278190"/>
      <w:bookmarkStart w:id="224" w:name="_Toc484597245"/>
      <w:bookmarkStart w:id="225" w:name="_Toc32056"/>
      <w:bookmarkStart w:id="226" w:name="_Toc11844"/>
      <w:bookmarkStart w:id="227" w:name="_Toc486258915"/>
      <w:bookmarkStart w:id="228" w:name="_Toc462841198"/>
      <w:bookmarkStart w:id="229" w:name="_Toc322530042"/>
      <w:bookmarkStart w:id="230" w:name="_Toc484512216"/>
      <w:bookmarkStart w:id="231" w:name="_Toc20674"/>
      <w:bookmarkStart w:id="232" w:name="_Toc132111883"/>
      <w:bookmarkStart w:id="233" w:name="_Toc2670"/>
      <w:bookmarkStart w:id="234" w:name="_Toc132265234"/>
      <w:bookmarkStart w:id="235" w:name="_Toc197946697"/>
      <w:bookmarkStart w:id="236" w:name="_Toc132523720"/>
      <w:bookmarkStart w:id="237" w:name="_Toc484616510"/>
      <w:bookmarkStart w:id="238" w:name="_Toc489520543"/>
      <w:bookmarkStart w:id="239" w:name="_Toc489520427"/>
      <w:bookmarkStart w:id="240" w:name="_Toc482259141"/>
      <w:r>
        <w:rPr>
          <w:rFonts w:hint="eastAsia" w:ascii="仿宋_GB2312" w:hAnsi="仿宋_GB2312" w:eastAsia="仿宋_GB2312" w:cs="仿宋_GB2312"/>
          <w:color w:val="000000"/>
          <w:sz w:val="28"/>
          <w:szCs w:val="28"/>
          <w:highlight w:val="none"/>
          <w:lang w:val="en-US" w:eastAsia="zh-CN"/>
        </w:rPr>
        <w:t xml:space="preserve">10. </w:t>
      </w:r>
      <w:r>
        <w:rPr>
          <w:rFonts w:hint="eastAsia" w:ascii="仿宋_GB2312" w:hAnsi="仿宋_GB2312" w:eastAsia="仿宋_GB2312" w:cs="仿宋_GB2312"/>
          <w:color w:val="000000"/>
          <w:sz w:val="28"/>
          <w:szCs w:val="28"/>
          <w:highlight w:val="none"/>
        </w:rPr>
        <w:t>签订合同</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43891F3">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10.1 采购</w:t>
      </w:r>
      <w:r>
        <w:rPr>
          <w:rFonts w:hint="eastAsia" w:ascii="仿宋_GB2312" w:hAnsi="仿宋_GB2312" w:eastAsia="仿宋_GB2312" w:cs="仿宋_GB2312"/>
          <w:color w:val="000000"/>
          <w:sz w:val="28"/>
          <w:szCs w:val="28"/>
          <w:highlight w:val="none"/>
        </w:rPr>
        <w:t>文件、</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的响应文件及修改或澄清文件等，均为签订合同的依据。</w:t>
      </w:r>
    </w:p>
    <w:p w14:paraId="161108C4">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10.2 </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须</w:t>
      </w:r>
      <w:r>
        <w:rPr>
          <w:rFonts w:hint="eastAsia" w:ascii="仿宋_GB2312" w:hAnsi="仿宋_GB2312" w:eastAsia="仿宋_GB2312" w:cs="仿宋_GB2312"/>
          <w:color w:val="000000"/>
          <w:sz w:val="28"/>
          <w:szCs w:val="28"/>
          <w:highlight w:val="none"/>
          <w:lang w:val="en-US" w:eastAsia="zh-CN"/>
        </w:rPr>
        <w:t>在收到成交通知书后3个工作日</w:t>
      </w:r>
      <w:r>
        <w:rPr>
          <w:rFonts w:hint="eastAsia" w:ascii="仿宋_GB2312" w:hAnsi="仿宋_GB2312" w:eastAsia="仿宋_GB2312" w:cs="仿宋_GB2312"/>
          <w:color w:val="000000"/>
          <w:sz w:val="28"/>
          <w:szCs w:val="28"/>
          <w:highlight w:val="none"/>
        </w:rPr>
        <w:t>内</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按照</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文件中承诺的条件以及其他要求与采购人签订合同</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在签订合同时</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若</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坚持提出附加条件和不合理要求，成交资格将被取消，</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对由此产生的一切后果负责。由于</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自身原因未及时签订合同的，采购人可以视为</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放弃成交。在此种情况下，采购人可以按成交候选</w:t>
      </w:r>
      <w:r>
        <w:rPr>
          <w:rFonts w:hint="eastAsia" w:ascii="仿宋_GB2312" w:hAnsi="仿宋_GB2312" w:eastAsia="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rPr>
        <w:t>顺序将</w:t>
      </w:r>
      <w:r>
        <w:rPr>
          <w:rFonts w:hint="eastAsia" w:ascii="仿宋_GB2312" w:hAnsi="仿宋_GB2312" w:eastAsia="仿宋_GB2312" w:cs="仿宋_GB2312"/>
          <w:color w:val="000000"/>
          <w:sz w:val="28"/>
          <w:szCs w:val="28"/>
          <w:highlight w:val="none"/>
          <w:lang w:val="en-US" w:eastAsia="zh-CN"/>
        </w:rPr>
        <w:t>与</w:t>
      </w:r>
      <w:r>
        <w:rPr>
          <w:rFonts w:hint="eastAsia" w:ascii="仿宋_GB2312" w:hAnsi="仿宋_GB2312" w:eastAsia="仿宋_GB2312" w:cs="仿宋_GB2312"/>
          <w:color w:val="000000"/>
          <w:sz w:val="28"/>
          <w:szCs w:val="28"/>
          <w:highlight w:val="none"/>
        </w:rPr>
        <w:t>下一个成交候选</w:t>
      </w:r>
      <w:r>
        <w:rPr>
          <w:rFonts w:hint="eastAsia" w:ascii="仿宋_GB2312" w:hAnsi="仿宋_GB2312" w:eastAsia="仿宋_GB2312" w:cs="仿宋_GB2312"/>
          <w:color w:val="000000"/>
          <w:sz w:val="28"/>
          <w:szCs w:val="28"/>
          <w:highlight w:val="none"/>
          <w:lang w:val="en-US" w:eastAsia="zh-CN"/>
        </w:rPr>
        <w:t>供应商或重新采购</w:t>
      </w:r>
      <w:r>
        <w:rPr>
          <w:rFonts w:hint="eastAsia" w:ascii="仿宋_GB2312" w:hAnsi="仿宋_GB2312" w:eastAsia="仿宋_GB2312" w:cs="仿宋_GB2312"/>
          <w:color w:val="000000"/>
          <w:sz w:val="28"/>
          <w:szCs w:val="28"/>
          <w:highlight w:val="none"/>
        </w:rPr>
        <w:t>。</w:t>
      </w:r>
    </w:p>
    <w:p w14:paraId="1633C60D">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10.3 采购</w:t>
      </w:r>
      <w:r>
        <w:rPr>
          <w:rFonts w:hint="eastAsia" w:ascii="仿宋_GB2312" w:hAnsi="仿宋_GB2312" w:eastAsia="仿宋_GB2312" w:cs="仿宋_GB2312"/>
          <w:color w:val="000000"/>
          <w:sz w:val="28"/>
          <w:szCs w:val="28"/>
          <w:highlight w:val="none"/>
        </w:rPr>
        <w:t>文件所附《合同主要条款》是采购人与</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签订合同的基本条款，</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应认真阅读，在没有实质性违反</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文件及响应文件的前提下，采购人有权在合同签订前对合同条款进行适当修改、增加、删除，</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不得以此为由拒绝签订合同。对此，请</w:t>
      </w:r>
      <w:r>
        <w:rPr>
          <w:rFonts w:hint="eastAsia" w:ascii="仿宋_GB2312" w:hAnsi="仿宋_GB2312" w:eastAsia="仿宋_GB2312" w:cs="仿宋_GB2312"/>
          <w:color w:val="000000"/>
          <w:sz w:val="28"/>
          <w:szCs w:val="28"/>
          <w:highlight w:val="none"/>
          <w:lang w:eastAsia="zh-CN"/>
        </w:rPr>
        <w:t>供应商</w:t>
      </w:r>
      <w:r>
        <w:rPr>
          <w:rFonts w:hint="eastAsia" w:ascii="仿宋_GB2312" w:hAnsi="仿宋_GB2312" w:eastAsia="仿宋_GB2312" w:cs="仿宋_GB2312"/>
          <w:color w:val="000000"/>
          <w:sz w:val="28"/>
          <w:szCs w:val="28"/>
          <w:highlight w:val="none"/>
        </w:rPr>
        <w:t>参加</w:t>
      </w:r>
      <w:r>
        <w:rPr>
          <w:rFonts w:hint="eastAsia" w:ascii="仿宋_GB2312" w:hAnsi="仿宋_GB2312" w:eastAsia="仿宋_GB2312" w:cs="仿宋_GB2312"/>
          <w:color w:val="000000"/>
          <w:sz w:val="28"/>
          <w:szCs w:val="28"/>
          <w:highlight w:val="none"/>
          <w:lang w:eastAsia="zh-CN"/>
        </w:rPr>
        <w:t>竞争</w:t>
      </w:r>
      <w:r>
        <w:rPr>
          <w:rFonts w:hint="eastAsia" w:ascii="仿宋_GB2312" w:hAnsi="仿宋_GB2312" w:eastAsia="仿宋_GB2312" w:cs="仿宋_GB2312"/>
          <w:color w:val="000000"/>
          <w:sz w:val="28"/>
          <w:szCs w:val="28"/>
          <w:highlight w:val="none"/>
        </w:rPr>
        <w:t>前慎重考虑相关商业风险。</w:t>
      </w:r>
    </w:p>
    <w:p w14:paraId="62ED46FE">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10.4 </w:t>
      </w:r>
      <w:r>
        <w:rPr>
          <w:rFonts w:hint="eastAsia" w:ascii="仿宋_GB2312" w:hAnsi="仿宋_GB2312" w:eastAsia="仿宋_GB2312" w:cs="仿宋_GB2312"/>
          <w:color w:val="000000"/>
          <w:sz w:val="28"/>
          <w:szCs w:val="28"/>
          <w:highlight w:val="none"/>
        </w:rPr>
        <w:t xml:space="preserve">合同签订后不允许将合同转与其他单位。 </w:t>
      </w:r>
    </w:p>
    <w:p w14:paraId="5610825E">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10.5 </w:t>
      </w:r>
      <w:r>
        <w:rPr>
          <w:rFonts w:hint="eastAsia" w:ascii="仿宋_GB2312" w:hAnsi="仿宋_GB2312" w:eastAsia="仿宋_GB2312" w:cs="仿宋_GB2312"/>
          <w:color w:val="000000"/>
          <w:sz w:val="28"/>
          <w:szCs w:val="28"/>
          <w:highlight w:val="none"/>
          <w:lang w:eastAsia="zh-CN"/>
        </w:rPr>
        <w:t>成交供应商</w:t>
      </w:r>
      <w:r>
        <w:rPr>
          <w:rFonts w:hint="eastAsia" w:ascii="仿宋_GB2312" w:hAnsi="仿宋_GB2312" w:eastAsia="仿宋_GB2312" w:cs="仿宋_GB2312"/>
          <w:color w:val="000000"/>
          <w:sz w:val="28"/>
          <w:szCs w:val="28"/>
          <w:highlight w:val="none"/>
        </w:rPr>
        <w:t>因不可抗力或者自身原因不能履行采购合同的，采购人按有关规定重新确定成交供应商。</w:t>
      </w:r>
    </w:p>
    <w:p w14:paraId="605D554B">
      <w:pPr>
        <w:pStyle w:val="2"/>
        <w:spacing w:line="380" w:lineRule="exact"/>
        <w:jc w:val="center"/>
        <w:rPr>
          <w:rFonts w:hint="eastAsia" w:ascii="仿宋_GB2312" w:hAnsi="仿宋_GB2312" w:eastAsia="仿宋_GB2312" w:cs="仿宋_GB2312"/>
          <w:bCs w:val="0"/>
          <w:color w:val="000000"/>
          <w:highlight w:val="none"/>
        </w:rPr>
      </w:pPr>
      <w:bookmarkStart w:id="241" w:name="_Toc489520545"/>
      <w:r>
        <w:rPr>
          <w:rFonts w:hint="eastAsia" w:ascii="仿宋_GB2312" w:hAnsi="仿宋_GB2312" w:eastAsia="仿宋_GB2312" w:cs="仿宋_GB2312"/>
          <w:bCs w:val="0"/>
          <w:color w:val="000000"/>
          <w:highlight w:val="none"/>
        </w:rPr>
        <w:t>六、采购纪律要求</w:t>
      </w:r>
      <w:bookmarkEnd w:id="241"/>
    </w:p>
    <w:p w14:paraId="4000D8DA">
      <w:pPr>
        <w:pStyle w:val="14"/>
        <w:numPr>
          <w:ilvl w:val="0"/>
          <w:numId w:val="0"/>
        </w:numPr>
        <w:spacing w:before="120" w:after="120" w:line="380" w:lineRule="exact"/>
        <w:ind w:firstLine="562" w:firstLineChars="200"/>
        <w:rPr>
          <w:rFonts w:hint="eastAsia" w:ascii="仿宋_GB2312" w:hAnsi="仿宋_GB2312" w:eastAsia="仿宋_GB2312" w:cs="仿宋_GB2312"/>
          <w:color w:val="000000"/>
          <w:sz w:val="28"/>
          <w:szCs w:val="28"/>
          <w:highlight w:val="none"/>
        </w:rPr>
      </w:pPr>
      <w:bookmarkStart w:id="242" w:name="_Toc484615732"/>
      <w:bookmarkStart w:id="243" w:name="_Toc489520430"/>
      <w:bookmarkStart w:id="244" w:name="_Toc484616512"/>
      <w:bookmarkStart w:id="245" w:name="_Toc489520546"/>
      <w:bookmarkStart w:id="246" w:name="_Toc484597247"/>
      <w:bookmarkStart w:id="247" w:name="_Toc486258918"/>
      <w:bookmarkStart w:id="248" w:name="_Toc484616923"/>
      <w:bookmarkStart w:id="249" w:name="_Toc26072"/>
      <w:r>
        <w:rPr>
          <w:rFonts w:hint="eastAsia" w:ascii="仿宋_GB2312" w:hAnsi="仿宋_GB2312" w:eastAsia="仿宋_GB2312" w:cs="仿宋_GB2312"/>
          <w:color w:val="000000"/>
          <w:sz w:val="28"/>
          <w:szCs w:val="28"/>
          <w:highlight w:val="none"/>
          <w:lang w:val="en-US" w:eastAsia="zh-CN"/>
        </w:rPr>
        <w:t xml:space="preserve">11. </w:t>
      </w:r>
      <w:r>
        <w:rPr>
          <w:rFonts w:hint="eastAsia" w:ascii="仿宋_GB2312" w:hAnsi="仿宋_GB2312" w:eastAsia="仿宋_GB2312" w:cs="仿宋_GB2312"/>
          <w:color w:val="000000"/>
          <w:sz w:val="28"/>
          <w:szCs w:val="28"/>
          <w:highlight w:val="none"/>
        </w:rPr>
        <w:t>供应商参加本项目采购不得有下列情形：</w:t>
      </w:r>
      <w:bookmarkEnd w:id="242"/>
      <w:bookmarkEnd w:id="243"/>
      <w:bookmarkEnd w:id="244"/>
      <w:bookmarkEnd w:id="245"/>
      <w:bookmarkEnd w:id="246"/>
      <w:bookmarkEnd w:id="247"/>
      <w:bookmarkEnd w:id="248"/>
    </w:p>
    <w:p w14:paraId="0BE22722">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11.1 </w:t>
      </w:r>
      <w:r>
        <w:rPr>
          <w:rFonts w:hint="eastAsia" w:ascii="仿宋_GB2312" w:hAnsi="仿宋_GB2312" w:eastAsia="仿宋_GB2312" w:cs="仿宋_GB2312"/>
          <w:color w:val="000000"/>
          <w:sz w:val="28"/>
          <w:szCs w:val="28"/>
          <w:highlight w:val="none"/>
        </w:rPr>
        <w:t>提供虚假材料谋取成交；</w:t>
      </w:r>
    </w:p>
    <w:p w14:paraId="2CD47961">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11.2 </w:t>
      </w:r>
      <w:r>
        <w:rPr>
          <w:rFonts w:hint="eastAsia" w:ascii="仿宋_GB2312" w:hAnsi="仿宋_GB2312" w:eastAsia="仿宋_GB2312" w:cs="仿宋_GB2312"/>
          <w:color w:val="000000"/>
          <w:sz w:val="28"/>
          <w:szCs w:val="28"/>
          <w:highlight w:val="none"/>
        </w:rPr>
        <w:t>采取不正当手段诋毁、排挤其他供应商；</w:t>
      </w:r>
    </w:p>
    <w:p w14:paraId="5AF6B186">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11.3 </w:t>
      </w:r>
      <w:r>
        <w:rPr>
          <w:rFonts w:hint="eastAsia" w:ascii="仿宋_GB2312" w:hAnsi="仿宋_GB2312" w:eastAsia="仿宋_GB2312" w:cs="仿宋_GB2312"/>
          <w:color w:val="000000"/>
          <w:sz w:val="28"/>
          <w:szCs w:val="28"/>
          <w:highlight w:val="none"/>
        </w:rPr>
        <w:t>与招标采购单位、其他供应商恶意串通；</w:t>
      </w:r>
    </w:p>
    <w:p w14:paraId="6B487695">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11.4 </w:t>
      </w:r>
      <w:r>
        <w:rPr>
          <w:rFonts w:hint="eastAsia" w:ascii="仿宋_GB2312" w:hAnsi="仿宋_GB2312" w:eastAsia="仿宋_GB2312" w:cs="仿宋_GB2312"/>
          <w:color w:val="000000"/>
          <w:sz w:val="28"/>
          <w:szCs w:val="28"/>
          <w:highlight w:val="none"/>
        </w:rPr>
        <w:t>向招标采购单位、评审委员会成员行贿或者提供其他不正当利益；</w:t>
      </w:r>
    </w:p>
    <w:p w14:paraId="70B7BEA2">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11.5</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或者成交后无正当理由拒不与采购人签订采购合同；</w:t>
      </w:r>
      <w:r>
        <w:rPr>
          <w:rFonts w:hint="eastAsia" w:ascii="仿宋_GB2312" w:hAnsi="仿宋_GB2312" w:eastAsia="仿宋_GB2312" w:cs="仿宋_GB2312"/>
          <w:color w:val="000000"/>
          <w:sz w:val="28"/>
          <w:szCs w:val="28"/>
          <w:highlight w:val="none"/>
          <w:lang w:val="en-US" w:eastAsia="zh-CN"/>
        </w:rPr>
        <w:t xml:space="preserve"> </w:t>
      </w:r>
    </w:p>
    <w:p w14:paraId="6FBB3430">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11.6 </w:t>
      </w:r>
      <w:r>
        <w:rPr>
          <w:rFonts w:hint="eastAsia" w:ascii="仿宋_GB2312" w:hAnsi="仿宋_GB2312" w:eastAsia="仿宋_GB2312" w:cs="仿宋_GB2312"/>
          <w:color w:val="000000"/>
          <w:sz w:val="28"/>
          <w:szCs w:val="28"/>
          <w:highlight w:val="none"/>
        </w:rPr>
        <w:t>未按照采购文件确定的事项签订采购合同；</w:t>
      </w:r>
    </w:p>
    <w:p w14:paraId="285A219E">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11.7 </w:t>
      </w:r>
      <w:r>
        <w:rPr>
          <w:rFonts w:hint="eastAsia" w:ascii="仿宋_GB2312" w:hAnsi="仿宋_GB2312" w:eastAsia="仿宋_GB2312" w:cs="仿宋_GB2312"/>
          <w:color w:val="000000"/>
          <w:sz w:val="28"/>
          <w:szCs w:val="28"/>
          <w:highlight w:val="none"/>
        </w:rPr>
        <w:t>将合同转包或者违规分包；</w:t>
      </w:r>
    </w:p>
    <w:p w14:paraId="6784C8DE">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11.8 </w:t>
      </w:r>
      <w:r>
        <w:rPr>
          <w:rFonts w:hint="eastAsia" w:ascii="仿宋_GB2312" w:hAnsi="仿宋_GB2312" w:eastAsia="仿宋_GB2312" w:cs="仿宋_GB2312"/>
          <w:color w:val="000000"/>
          <w:sz w:val="28"/>
          <w:szCs w:val="28"/>
          <w:highlight w:val="none"/>
        </w:rPr>
        <w:t>提供虚假技术；</w:t>
      </w:r>
    </w:p>
    <w:p w14:paraId="483AC085">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11.9 </w:t>
      </w:r>
      <w:r>
        <w:rPr>
          <w:rFonts w:hint="eastAsia" w:ascii="仿宋_GB2312" w:hAnsi="仿宋_GB2312" w:eastAsia="仿宋_GB2312" w:cs="仿宋_GB2312"/>
          <w:color w:val="000000"/>
          <w:sz w:val="28"/>
          <w:szCs w:val="28"/>
          <w:highlight w:val="none"/>
        </w:rPr>
        <w:t>擅自变更、中止或者终止采购合同；</w:t>
      </w:r>
    </w:p>
    <w:p w14:paraId="4F3715D2">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11.10 </w:t>
      </w:r>
      <w:r>
        <w:rPr>
          <w:rFonts w:hint="eastAsia" w:ascii="仿宋_GB2312" w:hAnsi="仿宋_GB2312" w:eastAsia="仿宋_GB2312" w:cs="仿宋_GB2312"/>
          <w:color w:val="000000"/>
          <w:sz w:val="28"/>
          <w:szCs w:val="28"/>
          <w:highlight w:val="none"/>
        </w:rPr>
        <w:t>拒绝有关部门的监督检查或者向监督检查部门提供虚假情况；</w:t>
      </w:r>
    </w:p>
    <w:p w14:paraId="62125B60">
      <w:pPr>
        <w:pStyle w:val="15"/>
        <w:numPr>
          <w:ilvl w:val="0"/>
          <w:numId w:val="0"/>
        </w:numPr>
        <w:tabs>
          <w:tab w:val="left" w:pos="851"/>
          <w:tab w:val="left" w:pos="1126"/>
          <w:tab w:val="clear" w:pos="700"/>
        </w:tabs>
        <w:spacing w:line="3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11.11 </w:t>
      </w:r>
      <w:r>
        <w:rPr>
          <w:rFonts w:hint="eastAsia" w:ascii="仿宋_GB2312" w:hAnsi="仿宋_GB2312" w:eastAsia="仿宋_GB2312" w:cs="仿宋_GB2312"/>
          <w:color w:val="000000"/>
          <w:sz w:val="28"/>
          <w:szCs w:val="28"/>
          <w:highlight w:val="none"/>
        </w:rPr>
        <w:t>法律法规规定的其他情形。</w:t>
      </w:r>
    </w:p>
    <w:p w14:paraId="157E76EE">
      <w:pPr>
        <w:ind w:firstLine="560" w:firstLineChars="200"/>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8"/>
          <w:szCs w:val="28"/>
          <w:highlight w:val="none"/>
        </w:rPr>
        <w:t>供应商有上述情形的，按照规定追究法律责任，同时将取消成交资格或者认定成交无效</w:t>
      </w:r>
      <w:r>
        <w:rPr>
          <w:rFonts w:hint="eastAsia" w:ascii="仿宋_GB2312" w:hAnsi="仿宋_GB2312" w:eastAsia="仿宋_GB2312" w:cs="仿宋_GB2312"/>
          <w:color w:val="000000"/>
          <w:sz w:val="24"/>
          <w:highlight w:val="none"/>
        </w:rPr>
        <w:t>。</w:t>
      </w:r>
      <w:bookmarkEnd w:id="249"/>
    </w:p>
    <w:p w14:paraId="1809736B">
      <w:pP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br w:type="page"/>
      </w:r>
    </w:p>
    <w:p w14:paraId="087FAA3B">
      <w:pPr>
        <w:pStyle w:val="12"/>
        <w:bidi w:val="0"/>
        <w:rPr>
          <w:rFonts w:hint="eastAsia" w:ascii="仿宋_GB2312" w:hAnsi="仿宋_GB2312" w:eastAsia="仿宋_GB2312" w:cs="仿宋_GB2312"/>
          <w:highlight w:val="none"/>
        </w:rPr>
      </w:pPr>
    </w:p>
    <w:p w14:paraId="107CB37C">
      <w:pPr>
        <w:pStyle w:val="12"/>
        <w:spacing w:before="312" w:beforeLines="100" w:after="312" w:afterLines="100"/>
        <w:jc w:val="center"/>
        <w:outlineLvl w:val="0"/>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第三章 响应文件主要格式</w:t>
      </w:r>
    </w:p>
    <w:p w14:paraId="45268B5F">
      <w:pPr>
        <w:tabs>
          <w:tab w:val="left" w:pos="7665"/>
        </w:tabs>
        <w:spacing w:line="360" w:lineRule="auto"/>
        <w:ind w:firstLine="480"/>
        <w:rPr>
          <w:rFonts w:hint="eastAsia" w:ascii="仿宋_GB2312" w:hAnsi="仿宋_GB2312" w:eastAsia="仿宋_GB2312" w:cs="仿宋_GB2312"/>
          <w:color w:val="000000"/>
          <w:sz w:val="28"/>
          <w:szCs w:val="28"/>
          <w:highlight w:val="none"/>
        </w:rPr>
      </w:pPr>
      <w:bookmarkStart w:id="250" w:name="_Toc20369"/>
      <w:r>
        <w:rPr>
          <w:rFonts w:hint="eastAsia" w:ascii="仿宋_GB2312" w:hAnsi="仿宋_GB2312" w:eastAsia="仿宋_GB2312" w:cs="仿宋_GB2312"/>
          <w:color w:val="000000"/>
          <w:sz w:val="28"/>
          <w:szCs w:val="28"/>
          <w:highlight w:val="none"/>
        </w:rPr>
        <w:t>本章所制响应文件格式，除格式中明确将该格式作为实质性要求的，一律不具有强制性，本章所制响应文件格式有关表格中的备注栏，由供应商根据自身响应情况作解释性说明，不作为必填项</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本章节没有列出对响应文件中</w:t>
      </w:r>
      <w:r>
        <w:rPr>
          <w:rFonts w:hint="eastAsia" w:ascii="仿宋_GB2312" w:hAnsi="仿宋_GB2312" w:eastAsia="仿宋_GB2312" w:cs="仿宋_GB2312"/>
          <w:color w:val="000000"/>
          <w:sz w:val="28"/>
          <w:szCs w:val="28"/>
          <w:highlight w:val="none"/>
          <w:lang w:eastAsia="zh-CN"/>
        </w:rPr>
        <w:t>其他</w:t>
      </w:r>
      <w:r>
        <w:rPr>
          <w:rFonts w:hint="eastAsia" w:ascii="仿宋_GB2312" w:hAnsi="仿宋_GB2312" w:eastAsia="仿宋_GB2312" w:cs="仿宋_GB2312"/>
          <w:color w:val="000000"/>
          <w:sz w:val="28"/>
          <w:szCs w:val="28"/>
          <w:highlight w:val="none"/>
        </w:rPr>
        <w:t>内容格式要求的，供应商可自行编写拟定，格式不限。</w:t>
      </w:r>
    </w:p>
    <w:p w14:paraId="318B4EB7">
      <w:pPr>
        <w:tabs>
          <w:tab w:val="left" w:pos="7665"/>
        </w:tabs>
        <w:spacing w:line="360" w:lineRule="auto"/>
        <w:ind w:firstLine="480"/>
        <w:rPr>
          <w:rFonts w:hint="eastAsia" w:ascii="仿宋_GB2312" w:hAnsi="仿宋_GB2312" w:eastAsia="仿宋_GB2312" w:cs="仿宋_GB2312"/>
          <w:color w:val="000000"/>
          <w:sz w:val="24"/>
          <w:highlight w:val="none"/>
        </w:rPr>
      </w:pPr>
    </w:p>
    <w:p w14:paraId="3A42DDAC">
      <w:pPr>
        <w:tabs>
          <w:tab w:val="left" w:pos="7665"/>
        </w:tabs>
        <w:spacing w:line="360" w:lineRule="auto"/>
        <w:ind w:firstLine="480"/>
        <w:rPr>
          <w:rFonts w:hint="eastAsia" w:ascii="仿宋_GB2312" w:hAnsi="仿宋_GB2312" w:eastAsia="仿宋_GB2312" w:cs="仿宋_GB2312"/>
          <w:color w:val="000000"/>
          <w:sz w:val="24"/>
          <w:highlight w:val="none"/>
        </w:rPr>
      </w:pPr>
    </w:p>
    <w:p w14:paraId="2A1B9ABB">
      <w:pPr>
        <w:tabs>
          <w:tab w:val="left" w:pos="7665"/>
        </w:tabs>
        <w:spacing w:line="360" w:lineRule="auto"/>
        <w:ind w:firstLine="480"/>
        <w:rPr>
          <w:rFonts w:hint="eastAsia" w:ascii="仿宋_GB2312" w:hAnsi="仿宋_GB2312" w:eastAsia="仿宋_GB2312" w:cs="仿宋_GB2312"/>
          <w:color w:val="000000"/>
          <w:sz w:val="24"/>
          <w:highlight w:val="none"/>
        </w:rPr>
      </w:pPr>
    </w:p>
    <w:p w14:paraId="52838A25">
      <w:pPr>
        <w:tabs>
          <w:tab w:val="left" w:pos="7665"/>
        </w:tabs>
        <w:spacing w:line="360" w:lineRule="auto"/>
        <w:ind w:firstLine="480"/>
        <w:rPr>
          <w:rFonts w:hint="eastAsia" w:ascii="仿宋_GB2312" w:hAnsi="仿宋_GB2312" w:eastAsia="仿宋_GB2312" w:cs="仿宋_GB2312"/>
          <w:color w:val="000000"/>
          <w:sz w:val="24"/>
          <w:highlight w:val="none"/>
        </w:rPr>
      </w:pPr>
    </w:p>
    <w:p w14:paraId="636FC27A">
      <w:pPr>
        <w:tabs>
          <w:tab w:val="left" w:pos="7665"/>
        </w:tabs>
        <w:spacing w:line="360" w:lineRule="auto"/>
        <w:ind w:firstLine="480"/>
        <w:rPr>
          <w:rFonts w:hint="eastAsia" w:ascii="仿宋_GB2312" w:hAnsi="仿宋_GB2312" w:eastAsia="仿宋_GB2312" w:cs="仿宋_GB2312"/>
          <w:color w:val="000000"/>
          <w:sz w:val="24"/>
          <w:highlight w:val="none"/>
        </w:rPr>
      </w:pPr>
    </w:p>
    <w:p w14:paraId="396CE941">
      <w:pPr>
        <w:tabs>
          <w:tab w:val="left" w:pos="7665"/>
        </w:tabs>
        <w:spacing w:line="360" w:lineRule="auto"/>
        <w:ind w:firstLine="480"/>
        <w:rPr>
          <w:rFonts w:hint="eastAsia" w:ascii="仿宋_GB2312" w:hAnsi="仿宋_GB2312" w:eastAsia="仿宋_GB2312" w:cs="仿宋_GB2312"/>
          <w:color w:val="000000"/>
          <w:sz w:val="24"/>
          <w:highlight w:val="none"/>
        </w:rPr>
      </w:pPr>
    </w:p>
    <w:p w14:paraId="7161C08C">
      <w:pPr>
        <w:tabs>
          <w:tab w:val="left" w:pos="7665"/>
        </w:tabs>
        <w:spacing w:line="360" w:lineRule="auto"/>
        <w:ind w:firstLine="480"/>
        <w:rPr>
          <w:rFonts w:hint="eastAsia" w:ascii="仿宋_GB2312" w:hAnsi="仿宋_GB2312" w:eastAsia="仿宋_GB2312" w:cs="仿宋_GB2312"/>
          <w:color w:val="000000"/>
          <w:sz w:val="24"/>
          <w:highlight w:val="none"/>
        </w:rPr>
      </w:pPr>
    </w:p>
    <w:p w14:paraId="06113A18">
      <w:pPr>
        <w:tabs>
          <w:tab w:val="left" w:pos="7665"/>
        </w:tabs>
        <w:spacing w:line="360" w:lineRule="auto"/>
        <w:ind w:firstLine="480"/>
        <w:rPr>
          <w:rFonts w:hint="eastAsia" w:ascii="仿宋_GB2312" w:hAnsi="仿宋_GB2312" w:eastAsia="仿宋_GB2312" w:cs="仿宋_GB2312"/>
          <w:color w:val="000000"/>
          <w:sz w:val="24"/>
          <w:highlight w:val="none"/>
        </w:rPr>
      </w:pPr>
    </w:p>
    <w:p w14:paraId="3C1FA315">
      <w:pPr>
        <w:tabs>
          <w:tab w:val="left" w:pos="7665"/>
        </w:tabs>
        <w:spacing w:line="360" w:lineRule="auto"/>
        <w:ind w:firstLine="480"/>
        <w:rPr>
          <w:rFonts w:hint="eastAsia" w:ascii="仿宋_GB2312" w:hAnsi="仿宋_GB2312" w:eastAsia="仿宋_GB2312" w:cs="仿宋_GB2312"/>
          <w:color w:val="000000"/>
          <w:sz w:val="24"/>
          <w:highlight w:val="none"/>
        </w:rPr>
      </w:pPr>
    </w:p>
    <w:p w14:paraId="4402F144">
      <w:pPr>
        <w:tabs>
          <w:tab w:val="left" w:pos="7665"/>
        </w:tabs>
        <w:spacing w:line="360" w:lineRule="auto"/>
        <w:ind w:firstLine="480"/>
        <w:rPr>
          <w:rFonts w:hint="eastAsia" w:ascii="仿宋_GB2312" w:hAnsi="仿宋_GB2312" w:eastAsia="仿宋_GB2312" w:cs="仿宋_GB2312"/>
          <w:color w:val="000000"/>
          <w:sz w:val="24"/>
          <w:highlight w:val="none"/>
        </w:rPr>
      </w:pPr>
    </w:p>
    <w:p w14:paraId="76729841">
      <w:pPr>
        <w:tabs>
          <w:tab w:val="left" w:pos="7665"/>
        </w:tabs>
        <w:spacing w:line="360" w:lineRule="auto"/>
        <w:ind w:firstLine="480"/>
        <w:rPr>
          <w:rFonts w:hint="eastAsia" w:ascii="仿宋_GB2312" w:hAnsi="仿宋_GB2312" w:eastAsia="仿宋_GB2312" w:cs="仿宋_GB2312"/>
          <w:color w:val="000000"/>
          <w:sz w:val="24"/>
          <w:highlight w:val="none"/>
        </w:rPr>
      </w:pPr>
    </w:p>
    <w:p w14:paraId="436AB651">
      <w:pPr>
        <w:tabs>
          <w:tab w:val="left" w:pos="7665"/>
        </w:tabs>
        <w:spacing w:line="360" w:lineRule="auto"/>
        <w:ind w:firstLine="480"/>
        <w:rPr>
          <w:rFonts w:hint="eastAsia" w:ascii="仿宋_GB2312" w:hAnsi="仿宋_GB2312" w:eastAsia="仿宋_GB2312" w:cs="仿宋_GB2312"/>
          <w:color w:val="000000"/>
          <w:sz w:val="24"/>
          <w:highlight w:val="none"/>
        </w:rPr>
      </w:pPr>
    </w:p>
    <w:p w14:paraId="499B510B">
      <w:pPr>
        <w:tabs>
          <w:tab w:val="left" w:pos="7665"/>
        </w:tabs>
        <w:spacing w:line="360" w:lineRule="auto"/>
        <w:ind w:firstLine="480"/>
        <w:rPr>
          <w:rFonts w:hint="eastAsia" w:ascii="仿宋_GB2312" w:hAnsi="仿宋_GB2312" w:eastAsia="仿宋_GB2312" w:cs="仿宋_GB2312"/>
          <w:color w:val="000000"/>
          <w:sz w:val="24"/>
          <w:highlight w:val="none"/>
        </w:rPr>
      </w:pPr>
    </w:p>
    <w:p w14:paraId="3535609A">
      <w:pPr>
        <w:tabs>
          <w:tab w:val="left" w:pos="7665"/>
        </w:tabs>
        <w:spacing w:line="360" w:lineRule="auto"/>
        <w:ind w:firstLine="480"/>
        <w:rPr>
          <w:rFonts w:hint="eastAsia" w:ascii="仿宋_GB2312" w:hAnsi="仿宋_GB2312" w:eastAsia="仿宋_GB2312" w:cs="仿宋_GB2312"/>
          <w:color w:val="000000"/>
          <w:sz w:val="24"/>
          <w:highlight w:val="none"/>
        </w:rPr>
      </w:pPr>
    </w:p>
    <w:p w14:paraId="06E85A4D">
      <w:pPr>
        <w:tabs>
          <w:tab w:val="left" w:pos="7665"/>
        </w:tabs>
        <w:spacing w:line="360" w:lineRule="auto"/>
        <w:ind w:firstLine="480"/>
        <w:rPr>
          <w:rFonts w:hint="eastAsia" w:ascii="仿宋_GB2312" w:hAnsi="仿宋_GB2312" w:eastAsia="仿宋_GB2312" w:cs="仿宋_GB2312"/>
          <w:color w:val="000000"/>
          <w:sz w:val="24"/>
          <w:highlight w:val="none"/>
        </w:rPr>
      </w:pPr>
    </w:p>
    <w:p w14:paraId="6FEA9111">
      <w:pPr>
        <w:tabs>
          <w:tab w:val="left" w:pos="7665"/>
        </w:tabs>
        <w:spacing w:line="360" w:lineRule="auto"/>
        <w:ind w:firstLine="480"/>
        <w:rPr>
          <w:rFonts w:hint="eastAsia" w:ascii="仿宋_GB2312" w:hAnsi="仿宋_GB2312" w:eastAsia="仿宋_GB2312" w:cs="仿宋_GB2312"/>
          <w:color w:val="000000"/>
          <w:sz w:val="24"/>
          <w:highlight w:val="none"/>
        </w:rPr>
      </w:pPr>
    </w:p>
    <w:p w14:paraId="68F5BCCD">
      <w:pPr>
        <w:tabs>
          <w:tab w:val="left" w:pos="7665"/>
        </w:tabs>
        <w:spacing w:line="360" w:lineRule="auto"/>
        <w:ind w:firstLine="480"/>
        <w:rPr>
          <w:rFonts w:hint="eastAsia" w:ascii="仿宋_GB2312" w:hAnsi="仿宋_GB2312" w:eastAsia="仿宋_GB2312" w:cs="仿宋_GB2312"/>
          <w:color w:val="000000"/>
          <w:sz w:val="24"/>
          <w:highlight w:val="none"/>
        </w:rPr>
      </w:pPr>
    </w:p>
    <w:p w14:paraId="1D2C37D8">
      <w:pPr>
        <w:tabs>
          <w:tab w:val="left" w:pos="7665"/>
        </w:tabs>
        <w:spacing w:line="360" w:lineRule="auto"/>
        <w:ind w:firstLine="480"/>
        <w:rPr>
          <w:rFonts w:hint="eastAsia" w:ascii="仿宋_GB2312" w:hAnsi="仿宋_GB2312" w:eastAsia="仿宋_GB2312" w:cs="仿宋_GB2312"/>
          <w:color w:val="000000"/>
          <w:sz w:val="24"/>
          <w:highlight w:val="none"/>
        </w:rPr>
      </w:pPr>
    </w:p>
    <w:p w14:paraId="55961F8C">
      <w:pPr>
        <w:tabs>
          <w:tab w:val="left" w:pos="7665"/>
        </w:tabs>
        <w:spacing w:line="360" w:lineRule="auto"/>
        <w:ind w:firstLine="480"/>
        <w:rPr>
          <w:rFonts w:hint="eastAsia" w:ascii="仿宋_GB2312" w:hAnsi="仿宋_GB2312" w:eastAsia="仿宋_GB2312" w:cs="仿宋_GB2312"/>
          <w:color w:val="000000"/>
          <w:sz w:val="24"/>
          <w:highlight w:val="none"/>
        </w:rPr>
      </w:pPr>
    </w:p>
    <w:p w14:paraId="6B7A4641">
      <w:pPr>
        <w:tabs>
          <w:tab w:val="left" w:pos="7665"/>
        </w:tabs>
        <w:spacing w:line="360" w:lineRule="auto"/>
        <w:ind w:firstLine="480"/>
        <w:rPr>
          <w:rFonts w:hint="eastAsia" w:ascii="仿宋_GB2312" w:hAnsi="仿宋_GB2312" w:eastAsia="仿宋_GB2312" w:cs="仿宋_GB2312"/>
          <w:color w:val="000000"/>
          <w:sz w:val="24"/>
          <w:highlight w:val="none"/>
        </w:rPr>
      </w:pPr>
    </w:p>
    <w:p w14:paraId="7CF4E87D">
      <w:pPr>
        <w:tabs>
          <w:tab w:val="left" w:pos="7665"/>
        </w:tabs>
        <w:spacing w:line="360" w:lineRule="auto"/>
        <w:ind w:firstLine="480"/>
        <w:rPr>
          <w:rFonts w:hint="eastAsia" w:ascii="仿宋_GB2312" w:hAnsi="仿宋_GB2312" w:eastAsia="仿宋_GB2312" w:cs="仿宋_GB2312"/>
          <w:color w:val="000000"/>
          <w:sz w:val="24"/>
          <w:highlight w:val="none"/>
        </w:rPr>
      </w:pPr>
    </w:p>
    <w:p w14:paraId="6DAC16DA">
      <w:pPr>
        <w:tabs>
          <w:tab w:val="left" w:pos="7665"/>
        </w:tabs>
        <w:spacing w:line="360" w:lineRule="auto"/>
        <w:ind w:firstLine="480"/>
        <w:rPr>
          <w:rFonts w:hint="eastAsia" w:ascii="仿宋_GB2312" w:hAnsi="仿宋_GB2312" w:eastAsia="仿宋_GB2312" w:cs="仿宋_GB2312"/>
          <w:color w:val="000000"/>
          <w:sz w:val="24"/>
          <w:highlight w:val="none"/>
        </w:rPr>
      </w:pPr>
    </w:p>
    <w:p w14:paraId="2F268790">
      <w:pPr>
        <w:tabs>
          <w:tab w:val="left" w:pos="7665"/>
        </w:tabs>
        <w:spacing w:line="360" w:lineRule="auto"/>
        <w:ind w:firstLine="480"/>
        <w:rPr>
          <w:rFonts w:hint="eastAsia" w:ascii="仿宋_GB2312" w:hAnsi="仿宋_GB2312" w:eastAsia="仿宋_GB2312" w:cs="仿宋_GB2312"/>
          <w:color w:val="000000"/>
          <w:sz w:val="24"/>
          <w:highlight w:val="none"/>
        </w:rPr>
      </w:pPr>
    </w:p>
    <w:p w14:paraId="307D773A">
      <w:pPr>
        <w:tabs>
          <w:tab w:val="left" w:pos="7665"/>
        </w:tabs>
        <w:spacing w:line="360" w:lineRule="auto"/>
        <w:ind w:firstLine="480"/>
        <w:rPr>
          <w:rFonts w:hint="eastAsia" w:ascii="仿宋_GB2312" w:hAnsi="仿宋_GB2312" w:eastAsia="仿宋_GB2312" w:cs="仿宋_GB2312"/>
          <w:color w:val="000000"/>
          <w:sz w:val="24"/>
          <w:highlight w:val="none"/>
        </w:rPr>
      </w:pPr>
    </w:p>
    <w:p w14:paraId="5BF4B954">
      <w:pPr>
        <w:pStyle w:val="12"/>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7CA018">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KR4pOP4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pEreDB5qDLnzt2GeAcIkdGyDSX+UQMbs5+nspxwj4bhYva6uViVazXHv6nr1EjHSFPenfYD4&#10;XjpDEmhowHplG9nxA8Qp9E9IugycVmKntM6T0O3f6kCODGu7y9/M/ihMWzI09Hq1XGEeDBu2xUZB&#10;aDyKBtvl+x6dgIfEZf7+RZwS2zLopwQyQwpjtVFRhox6ycQ7K0g8eTTW4nuiKRkjBSVa4vNLKEdG&#10;pvQlkeidtmhhKsxUioTiuB+RJsG9Eyes6MEH1fVoaS5jDscOyt7P3Z5a9OE8k96/8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8WFLtgAAAAKAQAADwAAAAAAAAABACAAAAAiAAAAZHJzL2Rvd25y&#10;ZXYueG1sUEsBAhQAFAAAAAgAh07iQCkeKTj+AQAAKQQAAA4AAAAAAAAAAQAgAAAAJwEAAGRycy9l&#10;Mm9Eb2MueG1sUEsFBgAAAAAGAAYAWQEAAJcFAAAAAA==&#10;">
                <v:fill on="t" focussize="0,0"/>
                <v:stroke color="#000000" joinstyle="miter"/>
                <v:imagedata o:title=""/>
                <o:lock v:ext="edit" aspectratio="f"/>
                <v:textbox>
                  <w:txbxContent>
                    <w:p w14:paraId="1D7CA018">
                      <w:pPr>
                        <w:jc w:val="center"/>
                        <w:rPr>
                          <w:rFonts w:hint="eastAsia"/>
                          <w:b/>
                          <w:sz w:val="44"/>
                          <w:szCs w:val="44"/>
                        </w:rPr>
                      </w:pPr>
                      <w:r>
                        <w:rPr>
                          <w:rFonts w:hint="eastAsia"/>
                          <w:b/>
                          <w:sz w:val="44"/>
                          <w:szCs w:val="44"/>
                        </w:rPr>
                        <w:t>正本或副本</w:t>
                      </w:r>
                    </w:p>
                  </w:txbxContent>
                </v:textbox>
              </v:rect>
            </w:pict>
          </mc:Fallback>
        </mc:AlternateContent>
      </w:r>
      <w:bookmarkStart w:id="251" w:name="_Toc489520555"/>
      <w:r>
        <w:rPr>
          <w:rFonts w:hint="eastAsia" w:ascii="仿宋_GB2312" w:hAnsi="仿宋_GB2312" w:eastAsia="仿宋_GB2312" w:cs="仿宋_GB2312"/>
          <w:color w:val="000000"/>
          <w:sz w:val="21"/>
          <w:szCs w:val="21"/>
          <w:highlight w:val="none"/>
        </w:rPr>
        <w:t>附件1：响应文件封面格式</w:t>
      </w:r>
      <w:bookmarkEnd w:id="250"/>
      <w:bookmarkEnd w:id="251"/>
    </w:p>
    <w:p w14:paraId="057F7807">
      <w:pPr>
        <w:pStyle w:val="12"/>
        <w:rPr>
          <w:rFonts w:hint="eastAsia" w:ascii="仿宋_GB2312" w:hAnsi="仿宋_GB2312" w:eastAsia="仿宋_GB2312" w:cs="仿宋_GB2312"/>
          <w:color w:val="000000"/>
          <w:highlight w:val="none"/>
        </w:rPr>
      </w:pPr>
    </w:p>
    <w:p w14:paraId="18DA25E2">
      <w:pPr>
        <w:pStyle w:val="12"/>
        <w:jc w:val="center"/>
        <w:rPr>
          <w:rFonts w:hint="eastAsia" w:ascii="仿宋_GB2312" w:hAnsi="仿宋_GB2312" w:eastAsia="仿宋_GB2312" w:cs="仿宋_GB2312"/>
          <w:b/>
          <w:color w:val="000000"/>
          <w:sz w:val="94"/>
          <w:szCs w:val="94"/>
          <w:highlight w:val="none"/>
        </w:rPr>
      </w:pPr>
    </w:p>
    <w:p w14:paraId="37ED6842">
      <w:pPr>
        <w:pStyle w:val="12"/>
        <w:jc w:val="center"/>
        <w:rPr>
          <w:rFonts w:hint="eastAsia" w:ascii="仿宋_GB2312" w:hAnsi="仿宋_GB2312" w:eastAsia="仿宋_GB2312" w:cs="仿宋_GB2312"/>
          <w:b/>
          <w:color w:val="000000"/>
          <w:sz w:val="94"/>
          <w:szCs w:val="94"/>
          <w:highlight w:val="none"/>
        </w:rPr>
      </w:pPr>
      <w:r>
        <w:rPr>
          <w:rFonts w:hint="eastAsia" w:ascii="仿宋_GB2312" w:hAnsi="仿宋_GB2312" w:eastAsia="仿宋_GB2312" w:cs="仿宋_GB2312"/>
          <w:b/>
          <w:color w:val="000000"/>
          <w:sz w:val="94"/>
          <w:szCs w:val="94"/>
          <w:highlight w:val="none"/>
        </w:rPr>
        <w:t>响  应  文  件</w:t>
      </w:r>
    </w:p>
    <w:p w14:paraId="6DB11F83">
      <w:pPr>
        <w:pStyle w:val="12"/>
        <w:ind w:firstLine="320" w:firstLineChars="10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（资格性响应文件）</w:t>
      </w:r>
    </w:p>
    <w:p w14:paraId="4FAF61CA">
      <w:pPr>
        <w:pStyle w:val="12"/>
        <w:ind w:firstLine="320" w:firstLineChars="100"/>
        <w:rPr>
          <w:rFonts w:hint="eastAsia" w:ascii="仿宋_GB2312" w:hAnsi="仿宋_GB2312" w:eastAsia="仿宋_GB2312" w:cs="仿宋_GB2312"/>
          <w:color w:val="000000"/>
          <w:sz w:val="32"/>
          <w:szCs w:val="32"/>
          <w:highlight w:val="none"/>
        </w:rPr>
      </w:pPr>
    </w:p>
    <w:p w14:paraId="18428806">
      <w:pPr>
        <w:pStyle w:val="12"/>
        <w:ind w:firstLine="320" w:firstLineChars="100"/>
        <w:rPr>
          <w:rFonts w:hint="eastAsia" w:ascii="仿宋_GB2312" w:hAnsi="仿宋_GB2312" w:eastAsia="仿宋_GB2312" w:cs="仿宋_GB2312"/>
          <w:color w:val="000000"/>
          <w:sz w:val="32"/>
          <w:szCs w:val="32"/>
          <w:highlight w:val="none"/>
        </w:rPr>
      </w:pPr>
    </w:p>
    <w:p w14:paraId="3EEE069C">
      <w:pPr>
        <w:pStyle w:val="12"/>
        <w:ind w:left="525" w:leftChars="250" w:firstLine="320" w:firstLineChars="100"/>
        <w:rPr>
          <w:rFonts w:hint="eastAsia" w:ascii="仿宋_GB2312" w:hAnsi="仿宋_GB2312" w:eastAsia="仿宋_GB2312" w:cs="仿宋_GB2312"/>
          <w:color w:val="000000"/>
          <w:sz w:val="36"/>
          <w:szCs w:val="36"/>
          <w:highlight w:val="none"/>
        </w:rPr>
      </w:pPr>
      <w:r>
        <w:rPr>
          <w:rFonts w:hint="eastAsia" w:ascii="仿宋_GB2312" w:hAnsi="仿宋_GB2312" w:eastAsia="仿宋_GB2312" w:cs="仿宋_GB2312"/>
          <w:color w:val="000000"/>
          <w:sz w:val="32"/>
          <w:szCs w:val="32"/>
          <w:highlight w:val="none"/>
        </w:rPr>
        <w:t>项目名称：</w:t>
      </w:r>
      <w:r>
        <w:rPr>
          <w:rFonts w:hint="eastAsia" w:ascii="仿宋_GB2312" w:hAnsi="仿宋_GB2312" w:eastAsia="仿宋_GB2312" w:cs="仿宋_GB2312"/>
          <w:color w:val="000000"/>
          <w:sz w:val="32"/>
          <w:szCs w:val="32"/>
          <w:highlight w:val="none"/>
          <w:u w:val="single"/>
        </w:rPr>
        <w:t xml:space="preserve">                           </w:t>
      </w:r>
    </w:p>
    <w:p w14:paraId="56A4761E">
      <w:pPr>
        <w:pStyle w:val="12"/>
        <w:ind w:left="525" w:leftChars="25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 xml:space="preserve">  项目编号：</w:t>
      </w:r>
      <w:r>
        <w:rPr>
          <w:rFonts w:hint="eastAsia" w:ascii="仿宋_GB2312" w:hAnsi="仿宋_GB2312" w:eastAsia="仿宋_GB2312" w:cs="仿宋_GB2312"/>
          <w:color w:val="000000"/>
          <w:sz w:val="32"/>
          <w:szCs w:val="32"/>
          <w:highlight w:val="none"/>
          <w:u w:val="single"/>
        </w:rPr>
        <w:t xml:space="preserve">                           </w:t>
      </w:r>
    </w:p>
    <w:p w14:paraId="1485699A">
      <w:pPr>
        <w:pStyle w:val="12"/>
        <w:ind w:left="525" w:leftChars="25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 xml:space="preserve">  供应商（加盖公章）：</w:t>
      </w:r>
      <w:r>
        <w:rPr>
          <w:rFonts w:hint="eastAsia" w:ascii="仿宋_GB2312" w:hAnsi="仿宋_GB2312" w:eastAsia="仿宋_GB2312" w:cs="仿宋_GB2312"/>
          <w:color w:val="000000"/>
          <w:sz w:val="32"/>
          <w:szCs w:val="32"/>
          <w:highlight w:val="none"/>
          <w:u w:val="single"/>
        </w:rPr>
        <w:t xml:space="preserve">                 </w:t>
      </w:r>
    </w:p>
    <w:p w14:paraId="482D4DAF">
      <w:pPr>
        <w:pStyle w:val="12"/>
        <w:ind w:left="525" w:leftChars="25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 xml:space="preserve">  法定代表人或委托代理人签字：</w:t>
      </w:r>
      <w:r>
        <w:rPr>
          <w:rFonts w:hint="eastAsia" w:ascii="仿宋_GB2312" w:hAnsi="仿宋_GB2312" w:eastAsia="仿宋_GB2312" w:cs="仿宋_GB2312"/>
          <w:color w:val="000000"/>
          <w:sz w:val="32"/>
          <w:szCs w:val="32"/>
          <w:highlight w:val="none"/>
          <w:u w:val="single"/>
        </w:rPr>
        <w:t xml:space="preserve">         </w:t>
      </w:r>
    </w:p>
    <w:p w14:paraId="239438D6">
      <w:pPr>
        <w:tabs>
          <w:tab w:val="left" w:pos="7665"/>
        </w:tabs>
        <w:spacing w:line="360" w:lineRule="auto"/>
        <w:jc w:val="right"/>
        <w:rPr>
          <w:rFonts w:hint="eastAsia" w:ascii="仿宋_GB2312" w:hAnsi="仿宋_GB2312" w:eastAsia="仿宋_GB2312" w:cs="仿宋_GB2312"/>
          <w:color w:val="000000"/>
          <w:sz w:val="32"/>
          <w:szCs w:val="32"/>
          <w:highlight w:val="none"/>
        </w:rPr>
      </w:pPr>
    </w:p>
    <w:p w14:paraId="1676E1BF">
      <w:pPr>
        <w:tabs>
          <w:tab w:val="left" w:pos="7665"/>
        </w:tabs>
        <w:spacing w:line="360" w:lineRule="auto"/>
        <w:jc w:val="right"/>
        <w:rPr>
          <w:rFonts w:hint="eastAsia" w:ascii="仿宋_GB2312" w:hAnsi="仿宋_GB2312" w:eastAsia="仿宋_GB2312" w:cs="仿宋_GB2312"/>
          <w:color w:val="000000"/>
          <w:sz w:val="32"/>
          <w:szCs w:val="32"/>
          <w:highlight w:val="none"/>
        </w:rPr>
      </w:pPr>
    </w:p>
    <w:p w14:paraId="5CDF09C9">
      <w:pPr>
        <w:tabs>
          <w:tab w:val="left" w:pos="7665"/>
        </w:tabs>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年     月    日</w:t>
      </w:r>
    </w:p>
    <w:p w14:paraId="54D01F76">
      <w:pPr>
        <w:pStyle w:val="12"/>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b/>
          <w:color w:val="000000"/>
          <w:sz w:val="24"/>
          <w:highlight w:val="none"/>
        </w:rPr>
        <w:br w:type="page"/>
      </w:r>
      <w:bookmarkStart w:id="252" w:name="_Toc489520556"/>
      <w:r>
        <w:rPr>
          <w:rFonts w:hint="eastAsia" w:ascii="仿宋_GB2312" w:hAnsi="仿宋_GB2312" w:eastAsia="仿宋_GB2312" w:cs="仿宋_GB2312"/>
          <w:color w:val="000000"/>
          <w:sz w:val="21"/>
          <w:szCs w:val="21"/>
          <w:highlight w:val="none"/>
        </w:rPr>
        <w:t>附件2：响应函</w:t>
      </w:r>
      <w:bookmarkEnd w:id="252"/>
    </w:p>
    <w:p w14:paraId="7A90D9A3">
      <w:pPr>
        <w:pStyle w:val="12"/>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响 应 函</w:t>
      </w:r>
    </w:p>
    <w:p w14:paraId="1C6244EF">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自贡市公交集团有限责任公司：</w:t>
      </w:r>
    </w:p>
    <w:p w14:paraId="18F9F7BB">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我公司全面研究了“</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”项目</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文件，决定参加贵单位组织的本项目采购。我方授权</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（姓名、职务）代表我方</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（响应单位的名称）全权处理本项目竞争的有关事宜。</w:t>
      </w:r>
    </w:p>
    <w:p w14:paraId="1D151057">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一、我方自愿按照</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文件规定的各项要求向采购人提供所需货物或服务。</w:t>
      </w:r>
    </w:p>
    <w:p w14:paraId="4C09CA1C">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二、一旦我方</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，我方将严格履行政府采购合同规定的责任和义务。</w:t>
      </w:r>
    </w:p>
    <w:p w14:paraId="49D19C98">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三、我方为本项目提交的响应文件正本</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份，副本</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份。</w:t>
      </w:r>
    </w:p>
    <w:p w14:paraId="67176F1A">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四、我方同意本次采购的</w:t>
      </w:r>
      <w:r>
        <w:rPr>
          <w:rFonts w:hint="eastAsia" w:ascii="仿宋_GB2312" w:hAnsi="仿宋_GB2312" w:eastAsia="仿宋_GB2312" w:cs="仿宋_GB2312"/>
          <w:color w:val="000000"/>
          <w:sz w:val="28"/>
          <w:szCs w:val="28"/>
          <w:highlight w:val="none"/>
          <w:lang w:val="en-US" w:eastAsia="zh-CN"/>
        </w:rPr>
        <w:t>评审</w:t>
      </w:r>
      <w:r>
        <w:rPr>
          <w:rFonts w:hint="eastAsia" w:ascii="仿宋_GB2312" w:hAnsi="仿宋_GB2312" w:eastAsia="仿宋_GB2312" w:cs="仿宋_GB2312"/>
          <w:color w:val="000000"/>
          <w:sz w:val="28"/>
          <w:szCs w:val="28"/>
          <w:highlight w:val="none"/>
        </w:rPr>
        <w:t>有效期为</w:t>
      </w:r>
      <w:r>
        <w:rPr>
          <w:rFonts w:hint="eastAsia" w:ascii="仿宋_GB2312" w:hAnsi="仿宋_GB2312" w:cs="仿宋_GB2312"/>
          <w:color w:val="000000"/>
          <w:sz w:val="28"/>
          <w:szCs w:val="28"/>
          <w:highlight w:val="none"/>
          <w:u w:val="single"/>
          <w:lang w:val="en-US" w:eastAsia="zh-CN"/>
        </w:rPr>
        <w:t>30</w:t>
      </w:r>
      <w:r>
        <w:rPr>
          <w:rFonts w:hint="eastAsia" w:ascii="仿宋_GB2312" w:hAnsi="仿宋_GB2312" w:eastAsia="仿宋_GB2312" w:cs="仿宋_GB2312"/>
          <w:color w:val="000000"/>
          <w:sz w:val="28"/>
          <w:szCs w:val="28"/>
          <w:highlight w:val="none"/>
        </w:rPr>
        <w:t>天。</w:t>
      </w:r>
    </w:p>
    <w:p w14:paraId="46C98832">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五、若我方</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，我方完全同意按照本</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文件的相关规定。</w:t>
      </w:r>
    </w:p>
    <w:p w14:paraId="04007AF9">
      <w:pPr>
        <w:pStyle w:val="12"/>
        <w:rPr>
          <w:rFonts w:hint="eastAsia" w:ascii="仿宋_GB2312" w:hAnsi="仿宋_GB2312" w:eastAsia="仿宋_GB2312" w:cs="仿宋_GB2312"/>
          <w:color w:val="000000"/>
          <w:sz w:val="28"/>
          <w:szCs w:val="28"/>
          <w:highlight w:val="none"/>
        </w:rPr>
      </w:pPr>
    </w:p>
    <w:p w14:paraId="47B92554">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供应商名称（单位公章）：</w:t>
      </w:r>
    </w:p>
    <w:p w14:paraId="51CD1648">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法定代表人或授权代表（签字或加盖个人名章）：</w:t>
      </w:r>
    </w:p>
    <w:p w14:paraId="51246C9E">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通讯地址：</w:t>
      </w:r>
    </w:p>
    <w:p w14:paraId="50C65E5F">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邮政编码：</w:t>
      </w:r>
    </w:p>
    <w:p w14:paraId="1662A1A3">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联系电话：</w:t>
      </w:r>
    </w:p>
    <w:p w14:paraId="4BCC0715">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    期：</w:t>
      </w:r>
    </w:p>
    <w:p w14:paraId="10E5801C">
      <w:pPr>
        <w:pStyle w:val="12"/>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highlight w:val="none"/>
        </w:rPr>
        <w:br w:type="page"/>
      </w:r>
      <w:bookmarkStart w:id="253" w:name="_Toc489520557"/>
      <w:r>
        <w:rPr>
          <w:rFonts w:hint="eastAsia" w:ascii="仿宋_GB2312" w:hAnsi="仿宋_GB2312" w:eastAsia="仿宋_GB2312" w:cs="仿宋_GB2312"/>
          <w:color w:val="000000"/>
          <w:sz w:val="21"/>
          <w:szCs w:val="21"/>
          <w:highlight w:val="none"/>
        </w:rPr>
        <w:t>附件3：承诺函</w:t>
      </w:r>
      <w:bookmarkEnd w:id="253"/>
    </w:p>
    <w:p w14:paraId="19544698">
      <w:pPr>
        <w:pStyle w:val="12"/>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承诺函</w:t>
      </w:r>
    </w:p>
    <w:p w14:paraId="2FF1B2CB">
      <w:pPr>
        <w:pStyle w:val="12"/>
        <w:spacing w:line="4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自贡市公交集团有限责任公司：</w:t>
      </w:r>
    </w:p>
    <w:p w14:paraId="7BF67A5F">
      <w:pPr>
        <w:pStyle w:val="12"/>
        <w:spacing w:line="4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我公司作为本次采购项目的供应商，根据</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文件要求，现郑重承诺如下：</w:t>
      </w:r>
    </w:p>
    <w:p w14:paraId="0F9AD09D">
      <w:pPr>
        <w:pStyle w:val="12"/>
        <w:spacing w:line="4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一、具备本项目规定的条件：</w:t>
      </w:r>
    </w:p>
    <w:p w14:paraId="153C89C4">
      <w:pPr>
        <w:pStyle w:val="12"/>
        <w:spacing w:line="420" w:lineRule="exact"/>
        <w:ind w:left="420" w:left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（一）具有独立承担民事责任的能力； </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（二）具有履行合同所必需的设备和专业技术能力； </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（三）有依法缴纳税收和社会保障资金的良好记录； </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（四）参加采购活动近三年内，在经营活动中没有重大违法记录；</w:t>
      </w:r>
    </w:p>
    <w:p w14:paraId="646FEC91">
      <w:pPr>
        <w:pStyle w:val="12"/>
        <w:spacing w:line="4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（五）法律、行政法规规定的其他条件；</w:t>
      </w:r>
    </w:p>
    <w:p w14:paraId="6A9E37FD">
      <w:pPr>
        <w:pStyle w:val="12"/>
        <w:spacing w:line="4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（六）供应商单位、现任法定代表人或主要负责人不得具有行贿犯罪记录；</w:t>
      </w:r>
    </w:p>
    <w:p w14:paraId="11DB6AAD">
      <w:pPr>
        <w:pStyle w:val="12"/>
        <w:spacing w:line="4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二、完全接受和满足本项目</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文件中规定的实质性要求，</w:t>
      </w:r>
      <w:r>
        <w:rPr>
          <w:rFonts w:hint="eastAsia" w:ascii="仿宋_GB2312" w:hAnsi="仿宋_GB2312" w:eastAsia="仿宋_GB2312" w:cs="仿宋_GB2312"/>
          <w:color w:val="000000"/>
          <w:sz w:val="28"/>
          <w:szCs w:val="28"/>
          <w:highlight w:val="none"/>
          <w:lang w:val="en-US" w:eastAsia="zh-CN"/>
        </w:rPr>
        <w:t>承诺24小时响应服务；</w:t>
      </w:r>
      <w:r>
        <w:rPr>
          <w:rFonts w:hint="eastAsia" w:ascii="仿宋_GB2312" w:hAnsi="仿宋_GB2312" w:eastAsia="仿宋_GB2312" w:cs="仿宋_GB2312"/>
          <w:color w:val="000000"/>
          <w:sz w:val="28"/>
          <w:szCs w:val="28"/>
          <w:highlight w:val="none"/>
        </w:rPr>
        <w:t>对</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文件不存在异议。</w:t>
      </w:r>
    </w:p>
    <w:p w14:paraId="6DCA294F">
      <w:pPr>
        <w:pStyle w:val="12"/>
        <w:spacing w:line="4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三、参加本次采购活动，不存在和其他供应商在</w:t>
      </w:r>
      <w:r>
        <w:rPr>
          <w:rFonts w:hint="eastAsia" w:ascii="仿宋_GB2312" w:hAnsi="仿宋_GB2312" w:cs="仿宋_GB2312"/>
          <w:color w:val="000000"/>
          <w:sz w:val="28"/>
          <w:szCs w:val="28"/>
          <w:highlight w:val="none"/>
          <w:lang w:val="en-US" w:eastAsia="zh-CN"/>
        </w:rPr>
        <w:t>该</w:t>
      </w:r>
      <w:r>
        <w:rPr>
          <w:rFonts w:hint="eastAsia" w:ascii="仿宋_GB2312" w:hAnsi="仿宋_GB2312" w:eastAsia="仿宋_GB2312" w:cs="仿宋_GB2312"/>
          <w:color w:val="000000"/>
          <w:sz w:val="28"/>
          <w:szCs w:val="28"/>
          <w:highlight w:val="none"/>
        </w:rPr>
        <w:t>采购项目中，同时委托同一个自然人、同一单位的人员作为代理人的行为。</w:t>
      </w:r>
    </w:p>
    <w:p w14:paraId="05DA5EE3">
      <w:pPr>
        <w:pStyle w:val="12"/>
        <w:spacing w:line="4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四、响应文件中提供的能够给予贵公司带来优惠</w:t>
      </w:r>
      <w:r>
        <w:rPr>
          <w:rFonts w:hint="eastAsia" w:ascii="仿宋_GB2312" w:hAnsi="仿宋_GB2312" w:cs="仿宋_GB2312"/>
          <w:color w:val="000000"/>
          <w:sz w:val="28"/>
          <w:szCs w:val="28"/>
          <w:highlight w:val="none"/>
          <w:lang w:eastAsia="zh-CN"/>
        </w:rPr>
        <w:t>、</w:t>
      </w:r>
      <w:r>
        <w:rPr>
          <w:rFonts w:hint="eastAsia" w:ascii="仿宋_GB2312" w:hAnsi="仿宋_GB2312" w:cs="仿宋_GB2312"/>
          <w:color w:val="000000"/>
          <w:sz w:val="28"/>
          <w:szCs w:val="28"/>
          <w:highlight w:val="none"/>
          <w:lang w:val="en-US" w:eastAsia="zh-CN"/>
        </w:rPr>
        <w:t>增值</w:t>
      </w:r>
      <w:r>
        <w:rPr>
          <w:rFonts w:hint="eastAsia" w:ascii="仿宋_GB2312" w:hAnsi="仿宋_GB2312" w:eastAsia="仿宋_GB2312" w:cs="仿宋_GB2312"/>
          <w:color w:val="000000"/>
          <w:sz w:val="28"/>
          <w:szCs w:val="28"/>
          <w:highlight w:val="none"/>
        </w:rPr>
        <w:t>的技术、服务、竞争等响应承诺情况都是真实的、有效的、合法的。</w:t>
      </w:r>
    </w:p>
    <w:p w14:paraId="3AF539C7">
      <w:pPr>
        <w:pStyle w:val="12"/>
        <w:spacing w:line="4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本公司对上述承诺的内容事项真实性负责。如经查实上述承诺的内容事项存在虚假，我公司愿意接受以提供虚假材料谋取</w:t>
      </w:r>
      <w:r>
        <w:rPr>
          <w:rFonts w:hint="eastAsia" w:ascii="仿宋_GB2312" w:hAnsi="仿宋_GB2312" w:eastAsia="仿宋_GB2312" w:cs="仿宋_GB2312"/>
          <w:color w:val="000000"/>
          <w:sz w:val="28"/>
          <w:szCs w:val="28"/>
          <w:highlight w:val="none"/>
          <w:lang w:eastAsia="zh-CN"/>
        </w:rPr>
        <w:t>成交</w:t>
      </w:r>
      <w:r>
        <w:rPr>
          <w:rFonts w:hint="eastAsia" w:ascii="仿宋_GB2312" w:hAnsi="仿宋_GB2312" w:eastAsia="仿宋_GB2312" w:cs="仿宋_GB2312"/>
          <w:color w:val="000000"/>
          <w:sz w:val="28"/>
          <w:szCs w:val="28"/>
          <w:highlight w:val="none"/>
        </w:rPr>
        <w:t>追究法律责任。</w:t>
      </w:r>
    </w:p>
    <w:p w14:paraId="512E33E3">
      <w:pPr>
        <w:pStyle w:val="12"/>
        <w:spacing w:line="4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63ABA58B">
      <w:pPr>
        <w:pStyle w:val="12"/>
        <w:spacing w:line="4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供应商名称（单位公章）：</w:t>
      </w:r>
    </w:p>
    <w:p w14:paraId="4AB5C1B9">
      <w:pPr>
        <w:pStyle w:val="12"/>
        <w:spacing w:line="4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法定代表人或授权代表（签字或加盖个人名章）：</w:t>
      </w:r>
    </w:p>
    <w:p w14:paraId="05D12D8D">
      <w:pPr>
        <w:pStyle w:val="12"/>
        <w:spacing w:line="4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    期：</w:t>
      </w:r>
    </w:p>
    <w:p w14:paraId="4E7ABA94">
      <w:pPr>
        <w:pStyle w:val="12"/>
        <w:spacing w:line="400" w:lineRule="exact"/>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4"/>
          <w:highlight w:val="none"/>
        </w:rPr>
        <w:br w:type="page"/>
      </w:r>
      <w:bookmarkStart w:id="254" w:name="_Toc489520558"/>
      <w:r>
        <w:rPr>
          <w:rFonts w:hint="eastAsia" w:ascii="仿宋_GB2312" w:hAnsi="仿宋_GB2312" w:eastAsia="仿宋_GB2312" w:cs="仿宋_GB2312"/>
          <w:color w:val="000000"/>
          <w:sz w:val="21"/>
          <w:szCs w:val="21"/>
          <w:highlight w:val="none"/>
        </w:rPr>
        <w:t>附件4：法定代表人授权委托书</w:t>
      </w:r>
      <w:bookmarkEnd w:id="254"/>
    </w:p>
    <w:p w14:paraId="233C3724">
      <w:pPr>
        <w:pStyle w:val="12"/>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法定代表人授权委托书</w:t>
      </w:r>
    </w:p>
    <w:p w14:paraId="22F2E755">
      <w:pPr>
        <w:pStyle w:val="12"/>
        <w:rPr>
          <w:rFonts w:hint="eastAsia" w:ascii="仿宋_GB2312" w:hAnsi="仿宋_GB2312" w:eastAsia="仿宋_GB2312" w:cs="仿宋_GB2312"/>
          <w:b/>
          <w:color w:val="000000"/>
          <w:sz w:val="36"/>
          <w:szCs w:val="36"/>
          <w:highlight w:val="none"/>
        </w:rPr>
      </w:pPr>
    </w:p>
    <w:p w14:paraId="0B61AD0A">
      <w:pPr>
        <w:pStyle w:val="1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w:t>
      </w:r>
      <w:r>
        <w:rPr>
          <w:rFonts w:hint="eastAsia" w:ascii="仿宋_GB2312" w:hAnsi="仿宋_GB2312" w:eastAsia="仿宋_GB2312" w:cs="仿宋_GB2312"/>
          <w:color w:val="000000"/>
          <w:sz w:val="28"/>
          <w:szCs w:val="28"/>
          <w:highlight w:val="none"/>
          <w:u w:val="single"/>
        </w:rPr>
        <w:t xml:space="preserve">自贡市公交集团有限责任公司 </w:t>
      </w:r>
    </w:p>
    <w:p w14:paraId="21BDE42A">
      <w:pPr>
        <w:pStyle w:val="12"/>
        <w:ind w:firstLine="560" w:firstLineChars="200"/>
        <w:rPr>
          <w:rFonts w:hint="eastAsia" w:ascii="仿宋_GB2312" w:hAnsi="仿宋_GB2312" w:eastAsia="仿宋_GB2312" w:cs="仿宋_GB2312"/>
          <w:color w:val="000000"/>
          <w:sz w:val="28"/>
          <w:szCs w:val="28"/>
          <w:highlight w:val="none"/>
        </w:rPr>
      </w:pPr>
    </w:p>
    <w:p w14:paraId="7085D071">
      <w:pPr>
        <w:pStyle w:val="12"/>
        <w:ind w:left="210" w:leftChars="10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本授权声明：</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（供应商名称）</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（法定代表人姓名、职务）授权</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（被授权人姓名、职务）为我方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项目（项目编号：</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活动的合法代表，以我方名义全权处理该项目有关竞争、签订合同以及执行合同等一切事宜。</w:t>
      </w:r>
    </w:p>
    <w:p w14:paraId="6325428C">
      <w:pPr>
        <w:pStyle w:val="12"/>
        <w:ind w:firstLine="980" w:firstLineChars="3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特此声明。</w:t>
      </w:r>
    </w:p>
    <w:p w14:paraId="7984241B">
      <w:pPr>
        <w:pStyle w:val="12"/>
        <w:ind w:firstLine="560" w:firstLineChars="200"/>
        <w:rPr>
          <w:rFonts w:hint="eastAsia" w:ascii="仿宋_GB2312" w:hAnsi="仿宋_GB2312" w:eastAsia="仿宋_GB2312" w:cs="仿宋_GB2312"/>
          <w:color w:val="000000"/>
          <w:sz w:val="28"/>
          <w:szCs w:val="28"/>
          <w:highlight w:val="none"/>
        </w:rPr>
      </w:pPr>
    </w:p>
    <w:p w14:paraId="2F7A1081">
      <w:pPr>
        <w:pStyle w:val="12"/>
        <w:spacing w:line="48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供应商名称（公章）：</w:t>
      </w:r>
    </w:p>
    <w:p w14:paraId="4C4D27EC">
      <w:pPr>
        <w:pStyle w:val="12"/>
        <w:spacing w:line="48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法定代表人（签字加盖个人名章）：</w:t>
      </w:r>
    </w:p>
    <w:p w14:paraId="218E1C96">
      <w:pPr>
        <w:pStyle w:val="12"/>
        <w:spacing w:line="48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授权代表（签字）：</w:t>
      </w:r>
    </w:p>
    <w:p w14:paraId="5F973230">
      <w:pPr>
        <w:pStyle w:val="12"/>
        <w:spacing w:line="48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    期：</w:t>
      </w:r>
    </w:p>
    <w:p w14:paraId="7787BCBE">
      <w:pPr>
        <w:pStyle w:val="12"/>
        <w:ind w:firstLine="480" w:firstLineChars="200"/>
        <w:rPr>
          <w:rFonts w:hint="eastAsia" w:ascii="仿宋_GB2312" w:hAnsi="仿宋_GB2312" w:eastAsia="仿宋_GB2312" w:cs="仿宋_GB2312"/>
          <w:color w:val="000000"/>
          <w:sz w:val="24"/>
          <w:highlight w:val="none"/>
        </w:rPr>
      </w:pPr>
    </w:p>
    <w:p w14:paraId="1B56F315">
      <w:pPr>
        <w:pStyle w:val="12"/>
        <w:ind w:firstLine="482" w:firstLineChars="20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color w:val="000000"/>
          <w:sz w:val="24"/>
          <w:highlight w:val="none"/>
        </w:rPr>
        <w:t>附：法</w:t>
      </w:r>
      <w:r>
        <w:rPr>
          <w:rFonts w:hint="eastAsia" w:ascii="仿宋_GB2312" w:hAnsi="仿宋_GB2312" w:eastAsia="仿宋_GB2312" w:cs="仿宋_GB2312"/>
          <w:b/>
          <w:bCs/>
          <w:color w:val="000000"/>
          <w:sz w:val="24"/>
          <w:highlight w:val="none"/>
        </w:rPr>
        <w:t>定代表人身份证复印件（加盖公章）；</w:t>
      </w:r>
    </w:p>
    <w:p w14:paraId="5FB0E224">
      <w:pPr>
        <w:pStyle w:val="12"/>
        <w:ind w:firstLine="964" w:firstLineChars="40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代理人身份证复印件（加盖公章）。</w:t>
      </w:r>
    </w:p>
    <w:p w14:paraId="775ACD45">
      <w:pPr>
        <w:pStyle w:val="12"/>
        <w:ind w:firstLine="482" w:firstLineChars="20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 xml:space="preserve">     </w:t>
      </w:r>
    </w:p>
    <w:p w14:paraId="3F72B3A4">
      <w:pPr>
        <w:spacing w:line="440" w:lineRule="exact"/>
        <w:ind w:left="859" w:leftChars="99" w:hanging="651" w:hangingChars="27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color w:val="000000"/>
          <w:sz w:val="24"/>
          <w:highlight w:val="none"/>
        </w:rPr>
        <w:t>说明：</w:t>
      </w:r>
      <w:r>
        <w:rPr>
          <w:rFonts w:hint="eastAsia" w:ascii="仿宋_GB2312" w:hAnsi="仿宋_GB2312" w:eastAsia="仿宋_GB2312" w:cs="仿宋_GB2312"/>
          <w:b/>
          <w:bCs/>
          <w:color w:val="000000"/>
          <w:sz w:val="24"/>
          <w:highlight w:val="none"/>
        </w:rPr>
        <w:t>1.如法定代表人参加响应的，响应文件中不需提供法定代表人授权委托</w:t>
      </w:r>
    </w:p>
    <w:p w14:paraId="3001AD03">
      <w:pPr>
        <w:spacing w:line="440" w:lineRule="exact"/>
        <w:ind w:left="859" w:leftChars="99" w:hanging="651" w:hangingChars="27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书，但必须提供法定代表人身份证复印件。</w:t>
      </w:r>
    </w:p>
    <w:p w14:paraId="08526315">
      <w:pPr>
        <w:spacing w:line="440" w:lineRule="exact"/>
        <w:ind w:left="611" w:leftChars="291" w:firstLine="241" w:firstLineChars="10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2.如委托代理人参加响应的，响应文件中必须提供法定代表人授权委托</w:t>
      </w:r>
    </w:p>
    <w:p w14:paraId="1C15BC91">
      <w:pPr>
        <w:spacing w:line="440" w:lineRule="exact"/>
        <w:ind w:firstLine="241" w:firstLineChars="100"/>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书，法定代表人和委托代理人的身份证复印件。</w:t>
      </w:r>
      <w:bookmarkStart w:id="255" w:name="_Toc462841212"/>
      <w:bookmarkStart w:id="256" w:name="_Toc22460"/>
      <w:bookmarkStart w:id="257" w:name="_Toc28582"/>
      <w:bookmarkStart w:id="258" w:name="_Toc23113"/>
      <w:bookmarkStart w:id="259" w:name="_Toc320622852"/>
      <w:bookmarkStart w:id="260" w:name="_Toc26063"/>
      <w:bookmarkStart w:id="261" w:name="_Toc172597910"/>
      <w:bookmarkStart w:id="262" w:name="_Toc172643539"/>
    </w:p>
    <w:p w14:paraId="15DA4454">
      <w:pPr>
        <w:pStyle w:val="12"/>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highlight w:val="none"/>
        </w:rPr>
        <w:br w:type="page"/>
      </w:r>
      <w:bookmarkEnd w:id="255"/>
      <w:bookmarkEnd w:id="256"/>
      <w:bookmarkEnd w:id="257"/>
      <w:bookmarkEnd w:id="258"/>
      <w:bookmarkEnd w:id="259"/>
      <w:bookmarkEnd w:id="260"/>
      <w:bookmarkEnd w:id="261"/>
      <w:bookmarkEnd w:id="262"/>
      <w:bookmarkStart w:id="263" w:name="_Toc489520559"/>
      <w:bookmarkStart w:id="264" w:name="_Toc455650671"/>
      <w:bookmarkStart w:id="265" w:name="_Toc457908673"/>
      <w:r>
        <w:rPr>
          <w:rFonts w:hint="eastAsia" w:ascii="仿宋_GB2312" w:hAnsi="仿宋_GB2312" w:eastAsia="仿宋_GB2312" w:cs="仿宋_GB2312"/>
          <w:color w:val="000000"/>
          <w:sz w:val="21"/>
          <w:szCs w:val="21"/>
          <w:highlight w:val="none"/>
        </w:rPr>
        <w:t>附件5：诚信情况承诺函</w:t>
      </w:r>
      <w:bookmarkEnd w:id="263"/>
    </w:p>
    <w:p w14:paraId="11D2D5C9">
      <w:pPr>
        <w:pStyle w:val="12"/>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诚信情况承诺函</w:t>
      </w:r>
      <w:bookmarkEnd w:id="264"/>
      <w:bookmarkEnd w:id="265"/>
    </w:p>
    <w:p w14:paraId="735C9910">
      <w:pPr>
        <w:spacing w:line="5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致：自贡市公交集团有限责任公司</w:t>
      </w:r>
    </w:p>
    <w:p w14:paraId="39F4639C">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我公司作为</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（项目名称）</w:t>
      </w:r>
      <w:r>
        <w:rPr>
          <w:rFonts w:hint="eastAsia" w:ascii="仿宋_GB2312" w:hAnsi="仿宋_GB2312" w:eastAsia="仿宋_GB2312" w:cs="仿宋_GB2312"/>
          <w:color w:val="000000"/>
          <w:sz w:val="28"/>
          <w:szCs w:val="28"/>
          <w:highlight w:val="none"/>
        </w:rPr>
        <w:t>的供应商，在此郑重承诺：按照贵公司的规定，我公司______（请填写：有或无；如填写有，请详细列明具体情况）失信行为。</w:t>
      </w:r>
    </w:p>
    <w:p w14:paraId="1845E31C">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本公司对上述承诺的真实性负责。如有虚假，将依法承担相应责任。</w:t>
      </w:r>
    </w:p>
    <w:p w14:paraId="51497243">
      <w:pPr>
        <w:spacing w:line="500" w:lineRule="exact"/>
        <w:ind w:firstLine="560" w:firstLineChars="200"/>
        <w:rPr>
          <w:rFonts w:hint="eastAsia" w:ascii="仿宋_GB2312" w:hAnsi="仿宋_GB2312" w:eastAsia="仿宋_GB2312" w:cs="仿宋_GB2312"/>
          <w:bCs/>
          <w:color w:val="000000"/>
          <w:sz w:val="28"/>
          <w:szCs w:val="28"/>
          <w:highlight w:val="none"/>
        </w:rPr>
      </w:pPr>
    </w:p>
    <w:p w14:paraId="380B9869">
      <w:pPr>
        <w:spacing w:line="50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供应商名称：</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（加盖公章）</w:t>
      </w:r>
    </w:p>
    <w:p w14:paraId="3B1FF2C3">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 期：</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日</w:t>
      </w:r>
    </w:p>
    <w:p w14:paraId="45DB8173">
      <w:pPr>
        <w:pStyle w:val="12"/>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4"/>
          <w:highlight w:val="none"/>
        </w:rPr>
        <w:br w:type="page"/>
      </w:r>
      <w:bookmarkStart w:id="266" w:name="_Toc489520560"/>
      <w:r>
        <w:rPr>
          <w:rFonts w:hint="eastAsia" w:ascii="仿宋_GB2312" w:hAnsi="仿宋_GB2312" w:eastAsia="仿宋_GB2312" w:cs="仿宋_GB2312"/>
          <w:color w:val="000000"/>
          <w:sz w:val="21"/>
          <w:szCs w:val="21"/>
          <w:highlight w:val="none"/>
        </w:rPr>
        <w:t>附件6：</w:t>
      </w:r>
      <w:bookmarkEnd w:id="266"/>
      <w:r>
        <w:rPr>
          <w:rFonts w:hint="eastAsia" w:ascii="仿宋_GB2312" w:hAnsi="仿宋_GB2312" w:eastAsia="仿宋_GB2312" w:cs="仿宋_GB2312"/>
          <w:color w:val="000000"/>
          <w:sz w:val="21"/>
          <w:szCs w:val="21"/>
          <w:highlight w:val="none"/>
        </w:rPr>
        <w:t>无不良行为记录及重大违法违规记录承诺函</w:t>
      </w:r>
    </w:p>
    <w:p w14:paraId="4005F53F">
      <w:pPr>
        <w:pStyle w:val="12"/>
        <w:jc w:val="center"/>
        <w:rPr>
          <w:rFonts w:hint="eastAsia" w:ascii="仿宋_GB2312" w:hAnsi="仿宋_GB2312" w:eastAsia="仿宋_GB2312" w:cs="仿宋_GB2312"/>
          <w:b/>
          <w:color w:val="000000"/>
          <w:sz w:val="36"/>
          <w:szCs w:val="36"/>
          <w:highlight w:val="none"/>
        </w:rPr>
      </w:pPr>
    </w:p>
    <w:p w14:paraId="535CC19E">
      <w:pPr>
        <w:pStyle w:val="12"/>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无不良行为记录及重大违法违规记录承诺函</w:t>
      </w:r>
    </w:p>
    <w:p w14:paraId="27445437">
      <w:pPr>
        <w:spacing w:line="5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致：自贡市公交集团有限责任公司</w:t>
      </w:r>
    </w:p>
    <w:p w14:paraId="1537CC60">
      <w:pPr>
        <w:spacing w:line="4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我公司作为</w:t>
      </w:r>
      <w:r>
        <w:rPr>
          <w:rFonts w:hint="eastAsia" w:ascii="仿宋_GB2312" w:hAnsi="仿宋_GB2312" w:eastAsia="仿宋_GB2312" w:cs="仿宋_GB2312"/>
          <w:color w:val="000000"/>
          <w:sz w:val="28"/>
          <w:szCs w:val="28"/>
          <w:highlight w:val="none"/>
          <w:u w:val="single"/>
        </w:rPr>
        <w:t xml:space="preserve">   （项目名称）</w:t>
      </w:r>
      <w:r>
        <w:rPr>
          <w:rFonts w:hint="eastAsia" w:ascii="仿宋_GB2312" w:hAnsi="仿宋_GB2312" w:eastAsia="仿宋_GB2312" w:cs="仿宋_GB2312"/>
          <w:color w:val="000000"/>
          <w:sz w:val="28"/>
          <w:szCs w:val="28"/>
          <w:highlight w:val="none"/>
        </w:rPr>
        <w:t>的供应商，在此郑重承诺：根据贵公司的招标文件的规定，参加本次政府采购活动前三年内，我方在经营活动中______（请填写：有或无；如填写有，请详细列明具体情况）不良行为记录及重大违法违规记录。</w:t>
      </w:r>
    </w:p>
    <w:p w14:paraId="79E7EEBB">
      <w:pPr>
        <w:spacing w:line="4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我方对上述声明的真实性负责。如有虚假，将依法承担相应责任。</w:t>
      </w:r>
    </w:p>
    <w:p w14:paraId="65965EB0">
      <w:pPr>
        <w:spacing w:line="500" w:lineRule="exact"/>
        <w:rPr>
          <w:rFonts w:hint="eastAsia" w:ascii="仿宋_GB2312" w:hAnsi="仿宋_GB2312" w:eastAsia="仿宋_GB2312" w:cs="仿宋_GB2312"/>
          <w:color w:val="000000"/>
          <w:sz w:val="28"/>
          <w:szCs w:val="28"/>
          <w:highlight w:val="none"/>
        </w:rPr>
      </w:pPr>
    </w:p>
    <w:p w14:paraId="56878B7A">
      <w:pPr>
        <w:pStyle w:val="12"/>
        <w:rPr>
          <w:rFonts w:hint="eastAsia" w:ascii="仿宋_GB2312" w:hAnsi="仿宋_GB2312" w:eastAsia="仿宋_GB2312" w:cs="仿宋_GB2312"/>
          <w:color w:val="000000"/>
          <w:sz w:val="28"/>
          <w:szCs w:val="28"/>
          <w:highlight w:val="none"/>
        </w:rPr>
      </w:pPr>
    </w:p>
    <w:p w14:paraId="4F0737E2">
      <w:pPr>
        <w:spacing w:line="50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供应商名称：</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（加盖公章）</w:t>
      </w:r>
    </w:p>
    <w:p w14:paraId="3C4961A4">
      <w:pPr>
        <w:spacing w:line="500" w:lineRule="exact"/>
        <w:ind w:firstLine="56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8"/>
          <w:szCs w:val="28"/>
          <w:highlight w:val="none"/>
        </w:rPr>
        <w:t>日 期：</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日</w:t>
      </w:r>
    </w:p>
    <w:p w14:paraId="79D4A6CE">
      <w:pPr>
        <w:pStyle w:val="12"/>
        <w:rPr>
          <w:rFonts w:hint="eastAsia" w:ascii="仿宋_GB2312" w:hAnsi="仿宋_GB2312" w:eastAsia="仿宋_GB2312" w:cs="仿宋_GB2312"/>
          <w:color w:val="000000"/>
          <w:highlight w:val="none"/>
        </w:rPr>
      </w:pPr>
    </w:p>
    <w:p w14:paraId="0AEDFADD">
      <w:pPr>
        <w:pStyle w:val="12"/>
        <w:jc w:val="left"/>
        <w:outlineLvl w:val="1"/>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b/>
          <w:color w:val="000000"/>
          <w:sz w:val="36"/>
          <w:szCs w:val="36"/>
          <w:highlight w:val="none"/>
        </w:rPr>
        <w:br w:type="page"/>
      </w:r>
      <w:bookmarkStart w:id="267" w:name="_Toc489520561"/>
      <w:r>
        <w:rPr>
          <w:rFonts w:hint="eastAsia" w:ascii="仿宋_GB2312" w:hAnsi="仿宋_GB2312" w:eastAsia="仿宋_GB2312" w:cs="仿宋_GB2312"/>
          <w:color w:val="000000"/>
          <w:sz w:val="21"/>
          <w:szCs w:val="21"/>
          <w:highlight w:val="none"/>
        </w:rPr>
        <w:t>附件7：项目报价明细表</w:t>
      </w:r>
      <w:bookmarkEnd w:id="267"/>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供应商自行下载打印多份，并签字盖章，用于现场填写</w:t>
      </w:r>
      <w:r>
        <w:rPr>
          <w:rFonts w:hint="eastAsia" w:ascii="仿宋_GB2312" w:hAnsi="仿宋_GB2312" w:eastAsia="仿宋_GB2312" w:cs="仿宋_GB2312"/>
          <w:color w:val="000000"/>
          <w:sz w:val="21"/>
          <w:szCs w:val="21"/>
          <w:highlight w:val="none"/>
          <w:lang w:eastAsia="zh-CN"/>
        </w:rPr>
        <w:t>）</w:t>
      </w:r>
    </w:p>
    <w:p w14:paraId="242E4ADD">
      <w:pPr>
        <w:pStyle w:val="12"/>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项目报价明细表</w:t>
      </w:r>
    </w:p>
    <w:p w14:paraId="31D10F2D">
      <w:pPr>
        <w:pStyle w:val="12"/>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lang w:eastAsia="zh-CN"/>
        </w:rPr>
        <w:t>（</w:t>
      </w:r>
      <w:r>
        <w:rPr>
          <w:rFonts w:hint="eastAsia" w:ascii="仿宋_GB2312" w:hAnsi="仿宋_GB2312" w:eastAsia="仿宋_GB2312" w:cs="仿宋_GB2312"/>
          <w:b/>
          <w:color w:val="auto"/>
          <w:sz w:val="36"/>
          <w:szCs w:val="36"/>
          <w:highlight w:val="none"/>
          <w:lang w:val="en-US" w:eastAsia="zh-CN"/>
        </w:rPr>
        <w:t>第  次</w:t>
      </w:r>
      <w:r>
        <w:rPr>
          <w:rFonts w:hint="eastAsia" w:ascii="仿宋_GB2312" w:hAnsi="仿宋_GB2312" w:eastAsia="仿宋_GB2312" w:cs="仿宋_GB2312"/>
          <w:b/>
          <w:color w:val="auto"/>
          <w:sz w:val="36"/>
          <w:szCs w:val="36"/>
          <w:highlight w:val="none"/>
          <w:lang w:eastAsia="zh-CN"/>
        </w:rPr>
        <w:t>）</w:t>
      </w:r>
      <w:r>
        <w:rPr>
          <w:rFonts w:hint="eastAsia" w:ascii="仿宋_GB2312" w:hAnsi="仿宋_GB2312" w:eastAsia="仿宋_GB2312" w:cs="仿宋_GB2312"/>
          <w:color w:val="auto"/>
          <w:sz w:val="24"/>
          <w:highlight w:val="none"/>
        </w:rPr>
        <w:t xml:space="preserve">                                     </w:t>
      </w:r>
    </w:p>
    <w:tbl>
      <w:tblPr>
        <w:tblStyle w:val="9"/>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017"/>
        <w:gridCol w:w="1764"/>
        <w:gridCol w:w="2367"/>
        <w:gridCol w:w="1487"/>
      </w:tblGrid>
      <w:tr w14:paraId="5513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1122" w:type="dxa"/>
            <w:noWrap w:val="0"/>
            <w:vAlign w:val="center"/>
          </w:tcPr>
          <w:p w14:paraId="4DF603A6">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2017" w:type="dxa"/>
            <w:noWrap w:val="0"/>
            <w:vAlign w:val="center"/>
          </w:tcPr>
          <w:p w14:paraId="4F3DC320">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lang w:val="en-US" w:eastAsia="zh-CN"/>
              </w:rPr>
              <w:t>服务项目</w:t>
            </w:r>
          </w:p>
        </w:tc>
        <w:tc>
          <w:tcPr>
            <w:tcW w:w="1764" w:type="dxa"/>
            <w:noWrap w:val="0"/>
            <w:vAlign w:val="center"/>
          </w:tcPr>
          <w:p w14:paraId="6E092C14">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lang w:val="en-US" w:eastAsia="zh-CN"/>
              </w:rPr>
              <w:t>次数</w:t>
            </w:r>
          </w:p>
        </w:tc>
        <w:tc>
          <w:tcPr>
            <w:tcW w:w="2367" w:type="dxa"/>
            <w:noWrap w:val="0"/>
            <w:vAlign w:val="center"/>
          </w:tcPr>
          <w:p w14:paraId="56011835">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rPr>
              <w:t>最高限价（元/月）</w:t>
            </w:r>
          </w:p>
        </w:tc>
        <w:tc>
          <w:tcPr>
            <w:tcW w:w="1487" w:type="dxa"/>
            <w:noWrap w:val="0"/>
            <w:vAlign w:val="center"/>
          </w:tcPr>
          <w:p w14:paraId="6AD43AF0">
            <w:p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合计</w:t>
            </w:r>
            <w:r>
              <w:rPr>
                <w:rFonts w:hint="eastAsia" w:ascii="仿宋_GB2312" w:hAnsi="仿宋_GB2312" w:eastAsia="仿宋_GB2312" w:cs="仿宋_GB2312"/>
                <w:color w:val="auto"/>
                <w:sz w:val="28"/>
                <w:szCs w:val="28"/>
                <w:highlight w:val="none"/>
              </w:rPr>
              <w:t>（元）</w:t>
            </w:r>
          </w:p>
        </w:tc>
      </w:tr>
      <w:tr w14:paraId="6DC9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122" w:type="dxa"/>
            <w:noWrap w:val="0"/>
            <w:vAlign w:val="center"/>
          </w:tcPr>
          <w:p w14:paraId="6CC8E3F4">
            <w:pPr>
              <w:tabs>
                <w:tab w:val="left" w:pos="1134"/>
              </w:tabs>
              <w:spacing w:line="360" w:lineRule="auto"/>
              <w:ind w:firstLine="141" w:firstLineChars="5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w:t>
            </w:r>
          </w:p>
        </w:tc>
        <w:tc>
          <w:tcPr>
            <w:tcW w:w="2017" w:type="dxa"/>
            <w:noWrap w:val="0"/>
            <w:vAlign w:val="center"/>
          </w:tcPr>
          <w:p w14:paraId="1AAA8151">
            <w:pPr>
              <w:pStyle w:val="12"/>
              <w:spacing w:line="38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10个点位垃圾清运费</w:t>
            </w:r>
          </w:p>
        </w:tc>
        <w:tc>
          <w:tcPr>
            <w:tcW w:w="1764" w:type="dxa"/>
            <w:noWrap w:val="0"/>
            <w:vAlign w:val="center"/>
          </w:tcPr>
          <w:p w14:paraId="056EF66E">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3次/点/周</w:t>
            </w:r>
          </w:p>
        </w:tc>
        <w:tc>
          <w:tcPr>
            <w:tcW w:w="2367" w:type="dxa"/>
            <w:noWrap w:val="0"/>
            <w:vAlign w:val="center"/>
          </w:tcPr>
          <w:p w14:paraId="0BF42E59">
            <w:pPr>
              <w:pStyle w:val="3"/>
              <w:spacing w:before="0" w:after="0" w:line="360" w:lineRule="auto"/>
              <w:ind w:left="0" w:lef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lang w:val="en-US" w:eastAsia="zh-CN"/>
              </w:rPr>
              <w:t>16000</w:t>
            </w:r>
            <w:r>
              <w:rPr>
                <w:rFonts w:hint="eastAsia" w:ascii="仿宋_GB2312" w:hAnsi="仿宋_GB2312" w:eastAsia="仿宋_GB2312" w:cs="仿宋_GB2312"/>
                <w:b w:val="0"/>
                <w:bCs w:val="0"/>
                <w:sz w:val="28"/>
                <w:szCs w:val="28"/>
                <w:highlight w:val="none"/>
              </w:rPr>
              <w:t>元/月</w:t>
            </w:r>
          </w:p>
        </w:tc>
        <w:tc>
          <w:tcPr>
            <w:tcW w:w="1487" w:type="dxa"/>
            <w:noWrap w:val="0"/>
            <w:vAlign w:val="center"/>
          </w:tcPr>
          <w:p w14:paraId="02FEB608">
            <w:pPr>
              <w:snapToGrid w:val="0"/>
              <w:spacing w:line="360" w:lineRule="auto"/>
              <w:jc w:val="center"/>
              <w:rPr>
                <w:rFonts w:hint="eastAsia" w:ascii="仿宋_GB2312" w:hAnsi="仿宋_GB2312" w:eastAsia="仿宋_GB2312" w:cs="仿宋_GB2312"/>
                <w:color w:val="auto"/>
                <w:sz w:val="28"/>
                <w:szCs w:val="28"/>
                <w:highlight w:val="none"/>
              </w:rPr>
            </w:pPr>
          </w:p>
        </w:tc>
      </w:tr>
      <w:tr w14:paraId="69B4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122" w:type="dxa"/>
            <w:noWrap w:val="0"/>
            <w:vAlign w:val="center"/>
          </w:tcPr>
          <w:p w14:paraId="3A11A637">
            <w:pPr>
              <w:tabs>
                <w:tab w:val="left" w:pos="1134"/>
              </w:tabs>
              <w:spacing w:line="360" w:lineRule="auto"/>
              <w:ind w:firstLine="141" w:firstLineChars="50"/>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2</w:t>
            </w:r>
          </w:p>
        </w:tc>
        <w:tc>
          <w:tcPr>
            <w:tcW w:w="2017" w:type="dxa"/>
            <w:noWrap w:val="0"/>
            <w:vAlign w:val="center"/>
          </w:tcPr>
          <w:p w14:paraId="0AFE0D19">
            <w:pPr>
              <w:pStyle w:val="12"/>
              <w:spacing w:line="38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每增加一个</w:t>
            </w:r>
            <w:r>
              <w:rPr>
                <w:rFonts w:hint="eastAsia" w:ascii="仿宋_GB2312" w:hAnsi="仿宋_GB2312" w:eastAsia="仿宋_GB2312" w:cs="仿宋_GB2312"/>
                <w:sz w:val="28"/>
                <w:szCs w:val="28"/>
                <w:highlight w:val="none"/>
                <w:lang w:val="en-US" w:eastAsia="zh-CN"/>
              </w:rPr>
              <w:t>长期</w:t>
            </w:r>
            <w:r>
              <w:rPr>
                <w:rFonts w:hint="eastAsia" w:ascii="仿宋_GB2312" w:hAnsi="仿宋_GB2312" w:eastAsia="仿宋_GB2312" w:cs="仿宋_GB2312"/>
                <w:sz w:val="28"/>
                <w:szCs w:val="28"/>
                <w:highlight w:val="none"/>
              </w:rPr>
              <w:t>点位</w:t>
            </w:r>
          </w:p>
        </w:tc>
        <w:tc>
          <w:tcPr>
            <w:tcW w:w="1764" w:type="dxa"/>
            <w:noWrap w:val="0"/>
            <w:vAlign w:val="center"/>
          </w:tcPr>
          <w:p w14:paraId="1CFE06E5">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lang w:val="en-US" w:eastAsia="zh-CN"/>
              </w:rPr>
              <w:t>3次/点/周</w:t>
            </w:r>
          </w:p>
        </w:tc>
        <w:tc>
          <w:tcPr>
            <w:tcW w:w="2367" w:type="dxa"/>
            <w:noWrap w:val="0"/>
            <w:vAlign w:val="center"/>
          </w:tcPr>
          <w:p w14:paraId="73D58E1E">
            <w:pPr>
              <w:pStyle w:val="3"/>
              <w:spacing w:before="0" w:after="0" w:line="360" w:lineRule="auto"/>
              <w:ind w:left="0" w:lef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lang w:val="en-US" w:eastAsia="zh-CN"/>
              </w:rPr>
              <w:t>800元/月</w:t>
            </w:r>
          </w:p>
        </w:tc>
        <w:tc>
          <w:tcPr>
            <w:tcW w:w="1487" w:type="dxa"/>
            <w:noWrap w:val="0"/>
            <w:vAlign w:val="center"/>
          </w:tcPr>
          <w:p w14:paraId="6269B66D">
            <w:pPr>
              <w:snapToGrid w:val="0"/>
              <w:spacing w:line="360" w:lineRule="auto"/>
              <w:jc w:val="center"/>
              <w:rPr>
                <w:rFonts w:hint="eastAsia" w:ascii="仿宋_GB2312" w:hAnsi="仿宋_GB2312" w:eastAsia="仿宋_GB2312" w:cs="仿宋_GB2312"/>
                <w:color w:val="auto"/>
                <w:sz w:val="28"/>
                <w:szCs w:val="28"/>
                <w:highlight w:val="none"/>
              </w:rPr>
            </w:pPr>
          </w:p>
        </w:tc>
      </w:tr>
      <w:tr w14:paraId="1C10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122" w:type="dxa"/>
            <w:noWrap w:val="0"/>
            <w:vAlign w:val="center"/>
          </w:tcPr>
          <w:p w14:paraId="61CB3DA3">
            <w:pPr>
              <w:tabs>
                <w:tab w:val="left" w:pos="1134"/>
              </w:tabs>
              <w:spacing w:line="360" w:lineRule="auto"/>
              <w:ind w:firstLine="141" w:firstLineChars="50"/>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val="en-US" w:eastAsia="zh-CN"/>
              </w:rPr>
              <w:t>3</w:t>
            </w:r>
          </w:p>
        </w:tc>
        <w:tc>
          <w:tcPr>
            <w:tcW w:w="2017" w:type="dxa"/>
            <w:noWrap w:val="0"/>
            <w:vAlign w:val="center"/>
          </w:tcPr>
          <w:p w14:paraId="3EDF5D92">
            <w:pPr>
              <w:pStyle w:val="12"/>
              <w:spacing w:line="38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临时新增非生活垃圾清运</w:t>
            </w:r>
          </w:p>
        </w:tc>
        <w:tc>
          <w:tcPr>
            <w:tcW w:w="1764" w:type="dxa"/>
            <w:noWrap w:val="0"/>
            <w:vAlign w:val="center"/>
          </w:tcPr>
          <w:p w14:paraId="15383C23">
            <w:pPr>
              <w:pStyle w:val="3"/>
              <w:spacing w:before="0" w:after="0" w:line="360" w:lineRule="auto"/>
              <w:ind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1次/车</w:t>
            </w:r>
          </w:p>
        </w:tc>
        <w:tc>
          <w:tcPr>
            <w:tcW w:w="2367" w:type="dxa"/>
            <w:noWrap w:val="0"/>
            <w:vAlign w:val="center"/>
          </w:tcPr>
          <w:p w14:paraId="2D7A4B23">
            <w:pPr>
              <w:pStyle w:val="3"/>
              <w:spacing w:before="0" w:after="0" w:line="360" w:lineRule="auto"/>
              <w:ind w:left="0" w:lef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z w:val="28"/>
                <w:szCs w:val="28"/>
                <w:highlight w:val="none"/>
                <w:lang w:val="en-US" w:eastAsia="zh-CN"/>
              </w:rPr>
              <w:t>600元/次</w:t>
            </w:r>
          </w:p>
        </w:tc>
        <w:tc>
          <w:tcPr>
            <w:tcW w:w="1487" w:type="dxa"/>
            <w:noWrap w:val="0"/>
            <w:vAlign w:val="center"/>
          </w:tcPr>
          <w:p w14:paraId="0058E473">
            <w:pPr>
              <w:jc w:val="center"/>
              <w:rPr>
                <w:rFonts w:hint="eastAsia" w:ascii="仿宋_GB2312" w:hAnsi="仿宋_GB2312" w:eastAsia="仿宋_GB2312" w:cs="仿宋_GB2312"/>
                <w:color w:val="auto"/>
                <w:sz w:val="28"/>
                <w:szCs w:val="28"/>
                <w:highlight w:val="none"/>
                <w:lang w:val="en-US" w:eastAsia="zh-CN"/>
              </w:rPr>
            </w:pPr>
          </w:p>
        </w:tc>
      </w:tr>
    </w:tbl>
    <w:p w14:paraId="5DD10219">
      <w:pPr>
        <w:spacing w:line="360" w:lineRule="auto"/>
        <w:ind w:left="0" w:leftChars="0" w:firstLine="0" w:firstLineChars="0"/>
        <w:rPr>
          <w:rFonts w:hint="eastAsia" w:ascii="仿宋_GB2312" w:hAnsi="仿宋_GB2312" w:eastAsia="仿宋_GB2312" w:cs="仿宋_GB2312"/>
          <w:b/>
          <w:bCs/>
          <w:color w:val="000000"/>
          <w:sz w:val="24"/>
          <w:highlight w:val="none"/>
          <w:lang w:eastAsia="zh-CN"/>
        </w:rPr>
      </w:pPr>
      <w:r>
        <w:rPr>
          <w:rFonts w:hint="eastAsia" w:ascii="仿宋_GB2312" w:hAnsi="仿宋_GB2312" w:eastAsia="仿宋_GB2312" w:cs="仿宋_GB2312"/>
          <w:color w:val="000000"/>
          <w:sz w:val="24"/>
          <w:highlight w:val="none"/>
        </w:rPr>
        <w:t>注：</w:t>
      </w:r>
      <w:r>
        <w:rPr>
          <w:rFonts w:hint="eastAsia" w:ascii="仿宋_GB2312" w:hAnsi="仿宋_GB2312" w:eastAsia="仿宋_GB2312" w:cs="仿宋_GB2312"/>
          <w:b/>
          <w:bCs/>
          <w:color w:val="000000"/>
          <w:sz w:val="24"/>
          <w:highlight w:val="none"/>
        </w:rPr>
        <w:t>1、供应商必须按“分项报价明细表”的格式详细报出各个组成部分的报价</w:t>
      </w:r>
      <w:r>
        <w:rPr>
          <w:rFonts w:hint="eastAsia" w:ascii="仿宋_GB2312" w:hAnsi="仿宋_GB2312" w:eastAsia="仿宋_GB2312" w:cs="仿宋_GB2312"/>
          <w:b/>
          <w:bCs/>
          <w:color w:val="000000"/>
          <w:sz w:val="24"/>
          <w:highlight w:val="none"/>
          <w:lang w:eastAsia="zh-CN"/>
        </w:rPr>
        <w:t>；</w:t>
      </w:r>
    </w:p>
    <w:p w14:paraId="3E4D4AD1">
      <w:pPr>
        <w:keepNext w:val="0"/>
        <w:keepLines w:val="0"/>
        <w:pageBreakBefore w:val="0"/>
        <w:widowControl w:val="0"/>
        <w:kinsoku/>
        <w:wordWrap/>
        <w:overflowPunct/>
        <w:topLinePunct w:val="0"/>
        <w:autoSpaceDE/>
        <w:autoSpaceDN/>
        <w:bidi w:val="0"/>
        <w:adjustRightInd/>
        <w:snapToGrid/>
        <w:spacing w:line="380" w:lineRule="exact"/>
        <w:ind w:left="0" w:leftChars="0" w:firstLine="482" w:firstLineChars="200"/>
        <w:textAlignment w:val="auto"/>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
          <w:bCs/>
          <w:color w:val="000000"/>
          <w:sz w:val="24"/>
          <w:highlight w:val="none"/>
          <w:lang w:val="en-US" w:eastAsia="zh-CN"/>
        </w:rPr>
        <w:t>2.</w:t>
      </w:r>
      <w:r>
        <w:rPr>
          <w:rFonts w:hint="eastAsia" w:ascii="仿宋_GB2312" w:hAnsi="仿宋_GB2312" w:eastAsia="仿宋_GB2312" w:cs="仿宋_GB2312"/>
          <w:b/>
          <w:bCs/>
          <w:color w:val="000000"/>
          <w:sz w:val="24"/>
          <w:highlight w:val="none"/>
        </w:rPr>
        <w:t>第二次报价表或最终报价表在</w:t>
      </w:r>
      <w:r>
        <w:rPr>
          <w:rFonts w:hint="eastAsia" w:ascii="仿宋_GB2312" w:hAnsi="仿宋_GB2312" w:eastAsia="仿宋_GB2312" w:cs="仿宋_GB2312"/>
          <w:b/>
          <w:bCs/>
          <w:color w:val="000000"/>
          <w:sz w:val="24"/>
          <w:highlight w:val="none"/>
          <w:lang w:val="en-US" w:eastAsia="zh-CN"/>
        </w:rPr>
        <w:t>评审</w:t>
      </w:r>
      <w:r>
        <w:rPr>
          <w:rFonts w:hint="eastAsia" w:ascii="仿宋_GB2312" w:hAnsi="仿宋_GB2312" w:eastAsia="仿宋_GB2312" w:cs="仿宋_GB2312"/>
          <w:b/>
          <w:bCs/>
          <w:color w:val="000000"/>
          <w:sz w:val="24"/>
          <w:highlight w:val="none"/>
        </w:rPr>
        <w:t>现场提供，各供应商参与竞争时不用提供。第二次报价或最终报价时，必须由法定代表人或授权代表填写、签字。</w:t>
      </w:r>
    </w:p>
    <w:p w14:paraId="5B811C1A">
      <w:pPr>
        <w:widowControl/>
        <w:spacing w:line="360" w:lineRule="auto"/>
        <w:ind w:firstLine="480" w:firstLineChars="200"/>
        <w:jc w:val="left"/>
        <w:rPr>
          <w:rFonts w:hint="eastAsia" w:ascii="仿宋_GB2312" w:hAnsi="仿宋_GB2312" w:eastAsia="仿宋_GB2312" w:cs="仿宋_GB2312"/>
          <w:color w:val="000000"/>
          <w:sz w:val="24"/>
          <w:highlight w:val="none"/>
        </w:rPr>
      </w:pPr>
    </w:p>
    <w:p w14:paraId="18480E3F">
      <w:pPr>
        <w:pStyle w:val="12"/>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供应商名称（单位公章）：</w:t>
      </w:r>
    </w:p>
    <w:p w14:paraId="0C614680">
      <w:pPr>
        <w:pStyle w:val="12"/>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法定代表人或授权代表（签字或加盖个人名章）：</w:t>
      </w:r>
    </w:p>
    <w:p w14:paraId="174C515C">
      <w:pPr>
        <w:pStyle w:val="12"/>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    期：</w:t>
      </w:r>
    </w:p>
    <w:p w14:paraId="4EEF95D5">
      <w:pPr>
        <w:pStyle w:val="12"/>
        <w:outlineLvl w:val="1"/>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4"/>
          <w:highlight w:val="none"/>
        </w:rPr>
        <w:br w:type="page"/>
      </w:r>
      <w:bookmarkStart w:id="268" w:name="_Toc489520563"/>
      <w:r>
        <w:rPr>
          <w:rFonts w:hint="eastAsia" w:ascii="仿宋_GB2312" w:hAnsi="仿宋_GB2312" w:eastAsia="仿宋_GB2312" w:cs="仿宋_GB2312"/>
          <w:color w:val="000000"/>
          <w:sz w:val="21"/>
          <w:szCs w:val="21"/>
          <w:highlight w:val="none"/>
        </w:rPr>
        <w:t>附件</w:t>
      </w:r>
      <w:bookmarkStart w:id="269" w:name="_Toc132253983"/>
      <w:bookmarkStart w:id="270" w:name="_Toc134953401"/>
      <w:bookmarkStart w:id="271" w:name="_Toc138581253"/>
      <w:bookmarkStart w:id="272" w:name="_Toc138581172"/>
      <w:bookmarkStart w:id="273" w:name="_Toc266795489"/>
      <w:bookmarkStart w:id="274" w:name="_Toc132254149"/>
      <w:bookmarkStart w:id="275" w:name="_Toc130193165"/>
      <w:bookmarkStart w:id="276" w:name="_Toc132254501"/>
      <w:r>
        <w:rPr>
          <w:rFonts w:hint="eastAsia" w:ascii="仿宋_GB2312" w:hAnsi="仿宋_GB2312" w:eastAsia="仿宋_GB2312" w:cs="仿宋_GB2312"/>
          <w:color w:val="000000"/>
          <w:sz w:val="21"/>
          <w:szCs w:val="21"/>
          <w:highlight w:val="none"/>
        </w:rPr>
        <w:t>8：供应商基本情况表格式</w:t>
      </w:r>
      <w:bookmarkEnd w:id="268"/>
      <w:bookmarkEnd w:id="269"/>
      <w:bookmarkEnd w:id="270"/>
      <w:bookmarkEnd w:id="271"/>
      <w:bookmarkEnd w:id="272"/>
      <w:bookmarkEnd w:id="273"/>
      <w:bookmarkEnd w:id="274"/>
      <w:bookmarkEnd w:id="275"/>
      <w:bookmarkEnd w:id="276"/>
    </w:p>
    <w:p w14:paraId="5C237DE5">
      <w:pPr>
        <w:jc w:val="center"/>
        <w:rPr>
          <w:rFonts w:hint="eastAsia" w:ascii="仿宋_GB2312" w:hAnsi="仿宋_GB2312" w:eastAsia="仿宋_GB2312" w:cs="仿宋_GB2312"/>
          <w:color w:val="000000"/>
          <w:highlight w:val="none"/>
        </w:rPr>
      </w:pPr>
      <w:bookmarkStart w:id="277" w:name="_Toc384030475"/>
      <w:bookmarkStart w:id="278" w:name="_Toc5285"/>
      <w:bookmarkStart w:id="279" w:name="_Toc425259149"/>
      <w:bookmarkStart w:id="280" w:name="_Toc18028"/>
      <w:bookmarkStart w:id="281" w:name="_Toc24361"/>
      <w:bookmarkStart w:id="282" w:name="_Toc399750569"/>
      <w:bookmarkStart w:id="283" w:name="_Toc427055806"/>
      <w:bookmarkStart w:id="284" w:name="_Toc28754"/>
      <w:bookmarkStart w:id="285" w:name="_Toc428950578"/>
      <w:bookmarkStart w:id="286" w:name="_Toc16845"/>
      <w:bookmarkStart w:id="287" w:name="_Toc432427896"/>
      <w:r>
        <w:rPr>
          <w:rFonts w:hint="eastAsia" w:ascii="仿宋_GB2312" w:hAnsi="仿宋_GB2312" w:eastAsia="仿宋_GB2312" w:cs="仿宋_GB2312"/>
          <w:b/>
          <w:bCs/>
          <w:color w:val="000000"/>
          <w:sz w:val="32"/>
          <w:szCs w:val="32"/>
          <w:highlight w:val="none"/>
        </w:rPr>
        <w:t>供应商基本情况表</w:t>
      </w:r>
      <w:bookmarkEnd w:id="277"/>
      <w:bookmarkEnd w:id="278"/>
      <w:bookmarkEnd w:id="279"/>
      <w:bookmarkEnd w:id="280"/>
      <w:bookmarkEnd w:id="281"/>
      <w:bookmarkEnd w:id="282"/>
      <w:bookmarkEnd w:id="283"/>
      <w:bookmarkEnd w:id="284"/>
      <w:bookmarkEnd w:id="285"/>
      <w:bookmarkEnd w:id="286"/>
      <w:bookmarkEnd w:id="287"/>
    </w:p>
    <w:tbl>
      <w:tblPr>
        <w:tblStyle w:val="9"/>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7"/>
        <w:gridCol w:w="901"/>
        <w:gridCol w:w="1889"/>
        <w:gridCol w:w="1359"/>
        <w:gridCol w:w="8"/>
        <w:gridCol w:w="1437"/>
        <w:gridCol w:w="819"/>
        <w:gridCol w:w="1637"/>
      </w:tblGrid>
      <w:tr w14:paraId="6A33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2E7AE31">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供应商名称</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429CC87B">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r>
      <w:tr w14:paraId="3F50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D059317">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注册地址</w:t>
            </w:r>
          </w:p>
        </w:tc>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4A9BB3E4">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56E9CEC2">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邮政编码</w:t>
            </w:r>
          </w:p>
        </w:tc>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296964D8">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r>
      <w:tr w14:paraId="1B63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14:paraId="06F1515D">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联系方式</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70D9702">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联系人</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14:paraId="287A116E">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1E2D1AB1">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电话</w:t>
            </w:r>
          </w:p>
        </w:tc>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4557DF8D">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r>
      <w:tr w14:paraId="242B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14:paraId="38432994">
            <w:pPr>
              <w:widowControl/>
              <w:jc w:val="left"/>
              <w:rPr>
                <w:rFonts w:hint="eastAsia" w:ascii="仿宋_GB2312" w:hAnsi="仿宋_GB2312" w:eastAsia="仿宋_GB2312" w:cs="仿宋_GB2312"/>
                <w:color w:val="000000"/>
                <w:sz w:val="22"/>
                <w:szCs w:val="22"/>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90CC8CB">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传真</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14:paraId="43CFBD5A">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5BB8083F">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网址</w:t>
            </w:r>
          </w:p>
        </w:tc>
        <w:tc>
          <w:tcPr>
            <w:tcW w:w="2456" w:type="dxa"/>
            <w:gridSpan w:val="2"/>
            <w:tcBorders>
              <w:top w:val="single" w:color="auto" w:sz="4" w:space="0"/>
              <w:left w:val="single" w:color="auto" w:sz="4" w:space="0"/>
              <w:bottom w:val="single" w:color="auto" w:sz="4" w:space="0"/>
              <w:right w:val="single" w:color="auto" w:sz="4" w:space="0"/>
            </w:tcBorders>
            <w:noWrap w:val="0"/>
            <w:vAlign w:val="center"/>
          </w:tcPr>
          <w:p w14:paraId="3F1BAB11">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r>
      <w:tr w14:paraId="550E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2EB29AEA">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组织结构</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6ABC0D83">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r>
      <w:tr w14:paraId="5C46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B859B0D">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法定代表人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4C03C70">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姓名</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F87A74F">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57DFF1C">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技术职称</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040B83F2">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22A8A62">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电话</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DCD7C13">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5B26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65DC97AC">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清运</w:t>
            </w:r>
            <w:r>
              <w:rPr>
                <w:rFonts w:hint="eastAsia" w:ascii="仿宋_GB2312" w:hAnsi="仿宋_GB2312" w:eastAsia="仿宋_GB2312" w:cs="仿宋_GB2312"/>
                <w:color w:val="000000"/>
                <w:sz w:val="22"/>
                <w:szCs w:val="22"/>
                <w:highlight w:val="none"/>
              </w:rPr>
              <w:t>负责人</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363FE71">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姓名</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826A940">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FB61398">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技术职称</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7A6FDD09">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2CECF37">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电话</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EF30915">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19EA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2CD75C4F">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企业资质等级</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4873B23B">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4FE4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6059444">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营业执照号</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3159DB5F">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3F3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D1DFDD7">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注册资金</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0246D547">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63F6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F52E7E4">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开户银行</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6C1071DA">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57FF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594F96B">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账号</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2B088BFB">
            <w:pPr>
              <w:autoSpaceDE w:val="0"/>
              <w:autoSpaceDN w:val="0"/>
              <w:adjustRightInd w:val="0"/>
              <w:spacing w:line="400" w:lineRule="exact"/>
              <w:jc w:val="center"/>
              <w:rPr>
                <w:rFonts w:hint="eastAsia" w:ascii="仿宋_GB2312" w:hAnsi="仿宋_GB2312" w:eastAsia="仿宋_GB2312" w:cs="仿宋_GB2312"/>
                <w:b/>
                <w:bCs/>
                <w:color w:val="000000"/>
                <w:sz w:val="22"/>
                <w:szCs w:val="22"/>
                <w:highlight w:val="none"/>
              </w:rPr>
            </w:pPr>
          </w:p>
        </w:tc>
      </w:tr>
      <w:tr w14:paraId="296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5"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6631595C">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经营范围</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469E0ECE">
            <w:pPr>
              <w:autoSpaceDE w:val="0"/>
              <w:autoSpaceDN w:val="0"/>
              <w:adjustRightInd w:val="0"/>
              <w:spacing w:line="400" w:lineRule="exact"/>
              <w:rPr>
                <w:rFonts w:hint="eastAsia" w:ascii="仿宋_GB2312" w:hAnsi="仿宋_GB2312" w:eastAsia="仿宋_GB2312" w:cs="仿宋_GB2312"/>
                <w:b/>
                <w:bCs/>
                <w:color w:val="000000"/>
                <w:sz w:val="22"/>
                <w:szCs w:val="22"/>
                <w:highlight w:val="none"/>
              </w:rPr>
            </w:pPr>
          </w:p>
        </w:tc>
      </w:tr>
      <w:tr w14:paraId="4A10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13B334E">
            <w:pPr>
              <w:autoSpaceDE w:val="0"/>
              <w:autoSpaceDN w:val="0"/>
              <w:adjustRightIn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备注</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06C233B7">
            <w:pPr>
              <w:autoSpaceDE w:val="0"/>
              <w:autoSpaceDN w:val="0"/>
              <w:adjustRightInd w:val="0"/>
              <w:spacing w:line="400" w:lineRule="exact"/>
              <w:jc w:val="left"/>
              <w:rPr>
                <w:rFonts w:hint="eastAsia" w:ascii="仿宋_GB2312" w:hAnsi="仿宋_GB2312" w:eastAsia="仿宋_GB2312" w:cs="仿宋_GB2312"/>
                <w:color w:val="000000"/>
                <w:sz w:val="22"/>
                <w:szCs w:val="22"/>
                <w:highlight w:val="none"/>
              </w:rPr>
            </w:pPr>
          </w:p>
        </w:tc>
      </w:tr>
    </w:tbl>
    <w:p w14:paraId="6AEDEE40">
      <w:pPr>
        <w:pStyle w:val="12"/>
        <w:rPr>
          <w:rFonts w:hint="eastAsia" w:ascii="仿宋_GB2312" w:hAnsi="仿宋_GB2312" w:eastAsia="仿宋_GB2312" w:cs="仿宋_GB2312"/>
          <w:color w:val="000000"/>
          <w:spacing w:val="6"/>
          <w:sz w:val="24"/>
          <w:highlight w:val="none"/>
        </w:rPr>
      </w:pPr>
    </w:p>
    <w:p w14:paraId="7AB602C3">
      <w:pPr>
        <w:pStyle w:val="12"/>
        <w:spacing w:before="312" w:beforeLines="100" w:after="312" w:afterLines="100"/>
        <w:jc w:val="center"/>
        <w:outlineLvl w:val="0"/>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color w:val="000000"/>
          <w:sz w:val="21"/>
          <w:szCs w:val="21"/>
          <w:highlight w:val="none"/>
        </w:rPr>
        <w:br w:type="page"/>
      </w:r>
      <w:bookmarkStart w:id="288" w:name="_Toc24130"/>
      <w:bookmarkStart w:id="289" w:name="_Toc489520566"/>
      <w:r>
        <w:rPr>
          <w:rFonts w:hint="eastAsia" w:ascii="仿宋_GB2312" w:hAnsi="仿宋_GB2312" w:eastAsia="仿宋_GB2312" w:cs="仿宋_GB2312"/>
          <w:b/>
          <w:color w:val="000000"/>
          <w:sz w:val="36"/>
          <w:szCs w:val="36"/>
          <w:highlight w:val="none"/>
        </w:rPr>
        <w:t>第四章 供应商的资格</w:t>
      </w:r>
      <w:bookmarkEnd w:id="288"/>
      <w:r>
        <w:rPr>
          <w:rFonts w:hint="eastAsia" w:ascii="仿宋_GB2312" w:hAnsi="仿宋_GB2312" w:eastAsia="仿宋_GB2312" w:cs="仿宋_GB2312"/>
          <w:b/>
          <w:color w:val="000000"/>
          <w:sz w:val="36"/>
          <w:szCs w:val="36"/>
          <w:highlight w:val="none"/>
        </w:rPr>
        <w:t>条件要求</w:t>
      </w:r>
      <w:bookmarkEnd w:id="289"/>
    </w:p>
    <w:p w14:paraId="372ED870">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1.</w:t>
      </w:r>
      <w:r>
        <w:rPr>
          <w:rFonts w:hint="eastAsia" w:ascii="仿宋_GB2312" w:hAnsi="仿宋_GB2312" w:eastAsia="仿宋_GB2312" w:cs="仿宋_GB2312"/>
          <w:color w:val="000000"/>
          <w:sz w:val="28"/>
          <w:szCs w:val="28"/>
          <w:highlight w:val="none"/>
        </w:rPr>
        <w:t>《中华人民共和国政府采购法》第二十二条第一款第（一）至（五）规定的条件：</w:t>
      </w:r>
    </w:p>
    <w:p w14:paraId="3B124E5B">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 具有独立承担民事责任能力；</w:t>
      </w:r>
    </w:p>
    <w:p w14:paraId="5467CDB8">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1.2 具有良好的商业信誉和健全的财务会计制度；</w:t>
      </w:r>
    </w:p>
    <w:p w14:paraId="15D7F383">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 具有履行合同所必须的专业技术能力；</w:t>
      </w:r>
    </w:p>
    <w:p w14:paraId="67DD5D5A">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 有依法缴纳税收的良好记录；</w:t>
      </w:r>
    </w:p>
    <w:p w14:paraId="4567D070">
      <w:pPr>
        <w:pStyle w:val="12"/>
        <w:ind w:left="13" w:leftChars="6" w:firstLine="537" w:firstLineChars="19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1.5 参加招标活动近三年内，在经营活动中没有重大违法记录，遵守《中华人民共和国</w:t>
      </w:r>
      <w:r>
        <w:rPr>
          <w:rFonts w:hint="eastAsia" w:ascii="仿宋_GB2312" w:hAnsi="仿宋_GB2312" w:eastAsia="仿宋_GB2312" w:cs="仿宋_GB2312"/>
          <w:color w:val="000000"/>
          <w:sz w:val="28"/>
          <w:szCs w:val="28"/>
          <w:highlight w:val="none"/>
          <w:lang w:eastAsia="zh-CN"/>
        </w:rPr>
        <w:t>政府采购法》</w:t>
      </w:r>
      <w:r>
        <w:rPr>
          <w:rFonts w:hint="eastAsia" w:ascii="仿宋_GB2312" w:hAnsi="仿宋_GB2312" w:eastAsia="仿宋_GB2312" w:cs="仿宋_GB2312"/>
          <w:color w:val="000000"/>
          <w:sz w:val="28"/>
          <w:szCs w:val="28"/>
          <w:highlight w:val="none"/>
        </w:rPr>
        <w:t>及其他相关的法律和法规。</w:t>
      </w:r>
    </w:p>
    <w:p w14:paraId="2B5E2CC1">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2.</w:t>
      </w:r>
      <w:r>
        <w:rPr>
          <w:rFonts w:hint="eastAsia" w:ascii="仿宋_GB2312" w:hAnsi="仿宋_GB2312" w:eastAsia="仿宋_GB2312" w:cs="仿宋_GB2312"/>
          <w:color w:val="000000"/>
          <w:sz w:val="28"/>
          <w:szCs w:val="28"/>
          <w:highlight w:val="none"/>
        </w:rPr>
        <w:t>法律、行政法规规定的其他条件。</w:t>
      </w:r>
    </w:p>
    <w:p w14:paraId="7130EAC8">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3.</w:t>
      </w:r>
      <w:r>
        <w:rPr>
          <w:rFonts w:hint="eastAsia" w:ascii="仿宋_GB2312" w:hAnsi="仿宋_GB2312" w:eastAsia="仿宋_GB2312" w:cs="仿宋_GB2312"/>
          <w:color w:val="000000"/>
          <w:sz w:val="28"/>
          <w:szCs w:val="28"/>
          <w:highlight w:val="none"/>
        </w:rPr>
        <w:t>供应商单位、现任法定代表人或主要负责人不得具有行贿犯罪记录。</w:t>
      </w:r>
    </w:p>
    <w:p w14:paraId="417DA0B9">
      <w:pPr>
        <w:pStyle w:val="12"/>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按本</w:t>
      </w:r>
      <w:r>
        <w:rPr>
          <w:rFonts w:hint="eastAsia" w:ascii="仿宋_GB2312" w:hAnsi="仿宋_GB2312" w:eastAsia="仿宋_GB2312" w:cs="仿宋_GB2312"/>
          <w:color w:val="000000"/>
          <w:sz w:val="28"/>
          <w:szCs w:val="28"/>
          <w:highlight w:val="none"/>
          <w:lang w:eastAsia="zh-CN"/>
        </w:rPr>
        <w:t>采购</w:t>
      </w:r>
      <w:r>
        <w:rPr>
          <w:rFonts w:hint="eastAsia" w:ascii="仿宋_GB2312" w:hAnsi="仿宋_GB2312" w:eastAsia="仿宋_GB2312" w:cs="仿宋_GB2312"/>
          <w:color w:val="000000"/>
          <w:sz w:val="28"/>
          <w:szCs w:val="28"/>
          <w:highlight w:val="none"/>
        </w:rPr>
        <w:t>文件要求缴纳响应保证金。</w:t>
      </w:r>
    </w:p>
    <w:p w14:paraId="7C1B346F">
      <w:pPr>
        <w:pStyle w:val="16"/>
        <w:spacing w:line="500" w:lineRule="exact"/>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lang w:eastAsia="zh-CN"/>
        </w:rPr>
        <w:t>不</w:t>
      </w:r>
      <w:r>
        <w:rPr>
          <w:rFonts w:hint="eastAsia" w:ascii="仿宋_GB2312" w:hAnsi="仿宋_GB2312" w:eastAsia="仿宋_GB2312" w:cs="仿宋_GB2312"/>
          <w:color w:val="000000"/>
          <w:sz w:val="28"/>
          <w:szCs w:val="28"/>
          <w:highlight w:val="none"/>
        </w:rPr>
        <w:t>接受联合体响应。</w:t>
      </w:r>
    </w:p>
    <w:p w14:paraId="2027E4A7">
      <w:pPr>
        <w:pStyle w:val="16"/>
        <w:spacing w:line="500" w:lineRule="exact"/>
        <w:ind w:firstLine="480"/>
        <w:rPr>
          <w:rFonts w:hint="eastAsia" w:ascii="仿宋_GB2312" w:hAnsi="仿宋_GB2312" w:eastAsia="仿宋_GB2312" w:cs="仿宋_GB2312"/>
          <w:color w:val="000000"/>
          <w:sz w:val="24"/>
          <w:highlight w:val="none"/>
        </w:rPr>
      </w:pPr>
    </w:p>
    <w:p w14:paraId="403E6ADF">
      <w:pPr>
        <w:bidi w:val="0"/>
        <w:rPr>
          <w:rFonts w:hint="eastAsia" w:ascii="仿宋_GB2312" w:hAnsi="仿宋_GB2312" w:eastAsia="仿宋_GB2312" w:cs="仿宋_GB2312"/>
          <w:highlight w:val="none"/>
        </w:rPr>
      </w:pPr>
    </w:p>
    <w:p w14:paraId="2A69000C">
      <w:pPr>
        <w:bidi w:val="0"/>
        <w:rPr>
          <w:rFonts w:hint="eastAsia" w:ascii="仿宋_GB2312" w:hAnsi="仿宋_GB2312" w:eastAsia="仿宋_GB2312" w:cs="仿宋_GB2312"/>
          <w:highlight w:val="none"/>
        </w:rPr>
      </w:pPr>
    </w:p>
    <w:p w14:paraId="087BC2C0">
      <w:pPr>
        <w:bidi w:val="0"/>
        <w:rPr>
          <w:rFonts w:hint="eastAsia" w:ascii="仿宋_GB2312" w:hAnsi="仿宋_GB2312" w:eastAsia="仿宋_GB2312" w:cs="仿宋_GB2312"/>
          <w:highlight w:val="none"/>
        </w:rPr>
      </w:pPr>
    </w:p>
    <w:p w14:paraId="20C9256C">
      <w:pPr>
        <w:bidi w:val="0"/>
        <w:rPr>
          <w:rFonts w:hint="eastAsia" w:ascii="仿宋_GB2312" w:hAnsi="仿宋_GB2312" w:eastAsia="仿宋_GB2312" w:cs="仿宋_GB2312"/>
          <w:highlight w:val="none"/>
        </w:rPr>
      </w:pPr>
    </w:p>
    <w:p w14:paraId="36F50C42">
      <w:pPr>
        <w:bidi w:val="0"/>
        <w:rPr>
          <w:rFonts w:hint="eastAsia" w:ascii="仿宋_GB2312" w:hAnsi="仿宋_GB2312" w:eastAsia="仿宋_GB2312" w:cs="仿宋_GB2312"/>
          <w:highlight w:val="none"/>
        </w:rPr>
      </w:pPr>
    </w:p>
    <w:p w14:paraId="41120D16">
      <w:pPr>
        <w:bidi w:val="0"/>
        <w:rPr>
          <w:rFonts w:hint="eastAsia" w:ascii="仿宋_GB2312" w:hAnsi="仿宋_GB2312" w:eastAsia="仿宋_GB2312" w:cs="仿宋_GB2312"/>
          <w:highlight w:val="none"/>
        </w:rPr>
      </w:pPr>
    </w:p>
    <w:p w14:paraId="422DA549">
      <w:pPr>
        <w:bidi w:val="0"/>
        <w:rPr>
          <w:rFonts w:hint="eastAsia" w:ascii="仿宋_GB2312" w:hAnsi="仿宋_GB2312" w:eastAsia="仿宋_GB2312" w:cs="仿宋_GB2312"/>
          <w:highlight w:val="none"/>
        </w:rPr>
      </w:pPr>
    </w:p>
    <w:p w14:paraId="789A1F82">
      <w:pPr>
        <w:bidi w:val="0"/>
        <w:rPr>
          <w:rFonts w:hint="eastAsia" w:ascii="仿宋_GB2312" w:hAnsi="仿宋_GB2312" w:eastAsia="仿宋_GB2312" w:cs="仿宋_GB2312"/>
          <w:highlight w:val="none"/>
        </w:rPr>
      </w:pPr>
    </w:p>
    <w:p w14:paraId="5C16149F">
      <w:pPr>
        <w:bidi w:val="0"/>
        <w:rPr>
          <w:rFonts w:hint="eastAsia" w:ascii="仿宋_GB2312" w:hAnsi="仿宋_GB2312" w:eastAsia="仿宋_GB2312" w:cs="仿宋_GB2312"/>
          <w:highlight w:val="none"/>
        </w:rPr>
      </w:pPr>
    </w:p>
    <w:p w14:paraId="21FD933C">
      <w:pPr>
        <w:bidi w:val="0"/>
        <w:rPr>
          <w:rFonts w:hint="eastAsia" w:ascii="仿宋_GB2312" w:hAnsi="仿宋_GB2312" w:eastAsia="仿宋_GB2312" w:cs="仿宋_GB2312"/>
          <w:highlight w:val="none"/>
        </w:rPr>
      </w:pPr>
      <w:bookmarkStart w:id="290" w:name="_Toc489520567"/>
    </w:p>
    <w:p w14:paraId="1EA38D7A">
      <w:pPr>
        <w:bidi w:val="0"/>
        <w:rPr>
          <w:rFonts w:hint="eastAsia" w:ascii="仿宋_GB2312" w:hAnsi="仿宋_GB2312" w:eastAsia="仿宋_GB2312" w:cs="仿宋_GB2312"/>
          <w:highlight w:val="none"/>
        </w:rPr>
      </w:pPr>
    </w:p>
    <w:p w14:paraId="30AB2929">
      <w:pP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br w:type="page"/>
      </w:r>
    </w:p>
    <w:p w14:paraId="61AF404D">
      <w:pPr>
        <w:pStyle w:val="12"/>
        <w:spacing w:before="312" w:beforeLines="100" w:after="312" w:afterLines="100"/>
        <w:jc w:val="center"/>
        <w:outlineLvl w:val="0"/>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第五章 供应商应当提供的资格证明材料</w:t>
      </w:r>
      <w:bookmarkEnd w:id="290"/>
      <w:bookmarkStart w:id="291" w:name="_Toc353972071"/>
    </w:p>
    <w:bookmarkEnd w:id="291"/>
    <w:p w14:paraId="221AAB1B">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1.</w:t>
      </w:r>
      <w:r>
        <w:rPr>
          <w:rFonts w:hint="eastAsia" w:ascii="仿宋_GB2312" w:hAnsi="仿宋_GB2312" w:eastAsia="仿宋_GB2312" w:cs="仿宋_GB2312"/>
          <w:color w:val="000000"/>
          <w:sz w:val="28"/>
          <w:szCs w:val="28"/>
          <w:highlight w:val="none"/>
        </w:rPr>
        <w:t>响应函（格式见“附件2”）。</w:t>
      </w:r>
    </w:p>
    <w:p w14:paraId="5E2129EF">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2.</w:t>
      </w:r>
      <w:r>
        <w:rPr>
          <w:rFonts w:hint="eastAsia" w:ascii="仿宋_GB2312" w:hAnsi="仿宋_GB2312" w:eastAsia="仿宋_GB2312" w:cs="仿宋_GB2312"/>
          <w:color w:val="000000"/>
          <w:sz w:val="28"/>
          <w:szCs w:val="28"/>
          <w:highlight w:val="none"/>
        </w:rPr>
        <w:t>承诺函（格式见“附件3”）。</w:t>
      </w:r>
    </w:p>
    <w:p w14:paraId="6E260666">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3.</w:t>
      </w:r>
      <w:r>
        <w:rPr>
          <w:rFonts w:hint="eastAsia" w:ascii="仿宋_GB2312" w:hAnsi="仿宋_GB2312" w:eastAsia="仿宋_GB2312" w:cs="仿宋_GB2312"/>
          <w:color w:val="000000"/>
          <w:sz w:val="28"/>
          <w:szCs w:val="28"/>
          <w:highlight w:val="none"/>
        </w:rPr>
        <w:t>法定代表人身份证复印件。</w:t>
      </w:r>
    </w:p>
    <w:p w14:paraId="74025102">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4.</w:t>
      </w:r>
      <w:r>
        <w:rPr>
          <w:rFonts w:hint="eastAsia" w:ascii="仿宋_GB2312" w:hAnsi="仿宋_GB2312" w:eastAsia="仿宋_GB2312" w:cs="仿宋_GB2312"/>
          <w:color w:val="000000"/>
          <w:sz w:val="28"/>
          <w:szCs w:val="28"/>
          <w:highlight w:val="none"/>
        </w:rPr>
        <w:t>法定代表人授权委托书和授权代表身份证复印件（格式见“附件4”， 法定代表人参加响应则不提供）。</w:t>
      </w:r>
    </w:p>
    <w:p w14:paraId="0EE70B54">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5.</w:t>
      </w:r>
      <w:r>
        <w:rPr>
          <w:rFonts w:hint="eastAsia" w:ascii="仿宋_GB2312" w:hAnsi="仿宋_GB2312" w:eastAsia="仿宋_GB2312" w:cs="仿宋_GB2312"/>
          <w:color w:val="000000"/>
          <w:sz w:val="28"/>
          <w:szCs w:val="28"/>
          <w:highlight w:val="none"/>
        </w:rPr>
        <w:t>营业执照副本复印件（营业执照经营范围必须包含所涉及到本项目的产品或服务）；</w:t>
      </w:r>
    </w:p>
    <w:p w14:paraId="38A3CC83">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6.</w:t>
      </w:r>
      <w:r>
        <w:rPr>
          <w:rFonts w:hint="eastAsia" w:ascii="仿宋_GB2312" w:hAnsi="仿宋_GB2312" w:eastAsia="仿宋_GB2312" w:cs="仿宋_GB2312"/>
          <w:color w:val="000000"/>
          <w:sz w:val="28"/>
          <w:szCs w:val="28"/>
          <w:highlight w:val="none"/>
        </w:rPr>
        <w:t xml:space="preserve">组织机构代码证副本复印件（三证合一不提供）； </w:t>
      </w:r>
    </w:p>
    <w:p w14:paraId="24F195EF">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7.</w:t>
      </w:r>
      <w:r>
        <w:rPr>
          <w:rFonts w:hint="eastAsia" w:ascii="仿宋_GB2312" w:hAnsi="仿宋_GB2312" w:eastAsia="仿宋_GB2312" w:cs="仿宋_GB2312"/>
          <w:color w:val="000000"/>
          <w:sz w:val="28"/>
          <w:szCs w:val="28"/>
          <w:highlight w:val="none"/>
        </w:rPr>
        <w:t>税务登记证副本复印件（三证合一不提供）；</w:t>
      </w:r>
    </w:p>
    <w:p w14:paraId="05DC842F">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8..</w:t>
      </w:r>
      <w:r>
        <w:rPr>
          <w:rFonts w:hint="eastAsia" w:ascii="仿宋_GB2312" w:hAnsi="仿宋_GB2312" w:eastAsia="仿宋_GB2312" w:cs="仿宋_GB2312"/>
          <w:color w:val="000000"/>
          <w:sz w:val="28"/>
          <w:szCs w:val="28"/>
          <w:highlight w:val="none"/>
        </w:rPr>
        <w:t>诚信情况承诺函（格式见“附件5”）。</w:t>
      </w:r>
    </w:p>
    <w:p w14:paraId="1EF3235F">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无不良行为记录及重大违法违规记录承诺函；（格式见“附件6”）</w:t>
      </w:r>
    </w:p>
    <w:p w14:paraId="61FF1415">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1</w:t>
      </w:r>
      <w:r>
        <w:rPr>
          <w:rFonts w:hint="eastAsia" w:ascii="仿宋_GB2312" w:hAnsi="仿宋_GB2312" w:eastAsia="仿宋_GB2312" w:cs="仿宋_GB2312"/>
          <w:color w:val="000000"/>
          <w:sz w:val="28"/>
          <w:szCs w:val="28"/>
          <w:highlight w:val="none"/>
          <w:lang w:val="en-US" w:eastAsia="zh-CN"/>
        </w:rPr>
        <w:t>0</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提供供应商单位、现任法定代表人或主要负责人不得具有行贿犯罪记录承诺函（格式自拟）。</w:t>
      </w:r>
    </w:p>
    <w:p w14:paraId="3FA9814D">
      <w:pPr>
        <w:pStyle w:val="15"/>
        <w:keepNext w:val="0"/>
        <w:keepLines w:val="0"/>
        <w:pageBreakBefore w:val="0"/>
        <w:widowControl w:val="0"/>
        <w:tabs>
          <w:tab w:val="clear" w:pos="700"/>
        </w:tabs>
        <w:kinsoku/>
        <w:wordWrap/>
        <w:overflowPunct/>
        <w:topLinePunct w:val="0"/>
        <w:autoSpaceDE/>
        <w:autoSpaceDN/>
        <w:bidi w:val="0"/>
        <w:adjustRightInd w:val="0"/>
        <w:snapToGrid w:val="0"/>
        <w:spacing w:line="460" w:lineRule="exact"/>
        <w:ind w:left="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1</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kern w:val="0"/>
          <w:sz w:val="28"/>
          <w:szCs w:val="28"/>
          <w:highlight w:val="none"/>
          <w:lang w:eastAsia="zh-CN"/>
        </w:rPr>
        <w:t>谈判保证金</w:t>
      </w:r>
      <w:r>
        <w:rPr>
          <w:rFonts w:hint="eastAsia" w:ascii="仿宋_GB2312" w:hAnsi="仿宋_GB2312" w:eastAsia="仿宋_GB2312" w:cs="仿宋_GB2312"/>
          <w:color w:val="000000"/>
          <w:kern w:val="0"/>
          <w:sz w:val="28"/>
          <w:szCs w:val="28"/>
          <w:highlight w:val="none"/>
        </w:rPr>
        <w:t>交纳凭证复印件。</w:t>
      </w:r>
    </w:p>
    <w:p w14:paraId="3507BE9E">
      <w:pPr>
        <w:pStyle w:val="16"/>
        <w:keepNext w:val="0"/>
        <w:keepLines w:val="0"/>
        <w:pageBreakBefore w:val="0"/>
        <w:widowControl w:val="0"/>
        <w:kinsoku/>
        <w:wordWrap/>
        <w:overflowPunct/>
        <w:topLinePunct w:val="0"/>
        <w:autoSpaceDE/>
        <w:autoSpaceDN/>
        <w:bidi w:val="0"/>
        <w:adjustRightInd w:val="0"/>
        <w:snapToGrid w:val="0"/>
        <w:spacing w:line="460" w:lineRule="exact"/>
        <w:ind w:left="0" w:leftChars="0" w:firstLine="560" w:firstLineChars="200"/>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kern w:val="0"/>
          <w:sz w:val="28"/>
          <w:szCs w:val="28"/>
          <w:highlight w:val="none"/>
          <w:lang w:val="en-US" w:eastAsia="zh-CN" w:bidi="ar-SA"/>
        </w:rPr>
        <w:t>服务方案：一是应包含垃圾清运的日常问题响应机制方案、特殊情况应急处理方案（例如临时新增清运、清运延误应急处置、节假日与重大活动保障）；二是提出自己的增值服务:比如现场卫生精细化服务方案，是否能提供其他增值能力：比如家政保洁、场地清洗、广告牌/幕墙冲洗，旧物处理、物业服务及增值服务价格体系等，具体由供应商根据自身能力提供具体服务内容；</w:t>
      </w:r>
    </w:p>
    <w:p w14:paraId="5BC28FD3">
      <w:pPr>
        <w:pStyle w:val="16"/>
        <w:keepNext w:val="0"/>
        <w:keepLines w:val="0"/>
        <w:pageBreakBefore w:val="0"/>
        <w:widowControl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13.</w:t>
      </w:r>
      <w:r>
        <w:rPr>
          <w:rFonts w:hint="eastAsia" w:ascii="仿宋_GB2312" w:hAnsi="仿宋_GB2312" w:eastAsia="仿宋_GB2312" w:cs="仿宋_GB2312"/>
          <w:color w:val="000000"/>
          <w:sz w:val="28"/>
          <w:szCs w:val="28"/>
          <w:highlight w:val="none"/>
        </w:rPr>
        <w:t>供应商认为需要提供</w:t>
      </w:r>
      <w:r>
        <w:rPr>
          <w:rFonts w:hint="eastAsia" w:ascii="仿宋_GB2312" w:hAnsi="仿宋_GB2312" w:eastAsia="仿宋_GB2312" w:cs="仿宋_GB2312"/>
          <w:color w:val="000000"/>
          <w:sz w:val="28"/>
          <w:szCs w:val="28"/>
          <w:highlight w:val="none"/>
          <w:lang w:eastAsia="zh-CN"/>
        </w:rPr>
        <w:t>的</w:t>
      </w:r>
      <w:r>
        <w:rPr>
          <w:rFonts w:hint="eastAsia" w:ascii="仿宋_GB2312" w:hAnsi="仿宋_GB2312" w:eastAsia="仿宋_GB2312" w:cs="仿宋_GB2312"/>
          <w:color w:val="000000"/>
          <w:sz w:val="28"/>
          <w:szCs w:val="28"/>
          <w:highlight w:val="none"/>
        </w:rPr>
        <w:t>其他文件</w:t>
      </w:r>
    </w:p>
    <w:p w14:paraId="2424342A">
      <w:pPr>
        <w:pStyle w:val="16"/>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注：</w:t>
      </w:r>
      <w:r>
        <w:rPr>
          <w:rFonts w:hint="eastAsia" w:ascii="仿宋_GB2312" w:hAnsi="仿宋_GB2312" w:eastAsia="仿宋_GB2312" w:cs="仿宋_GB2312"/>
          <w:color w:val="000000"/>
          <w:kern w:val="0"/>
          <w:sz w:val="28"/>
          <w:szCs w:val="28"/>
          <w:highlight w:val="none"/>
        </w:rPr>
        <w:t>1、</w:t>
      </w:r>
      <w:r>
        <w:rPr>
          <w:rFonts w:hint="eastAsia" w:ascii="仿宋_GB2312" w:hAnsi="仿宋_GB2312" w:eastAsia="仿宋_GB2312" w:cs="仿宋_GB2312"/>
          <w:color w:val="000000"/>
          <w:sz w:val="28"/>
          <w:szCs w:val="28"/>
          <w:highlight w:val="none"/>
        </w:rPr>
        <w:t>本章提供的证明材料是资格性审查的主要依据，未通过审查</w:t>
      </w:r>
      <w:r>
        <w:rPr>
          <w:rFonts w:hint="eastAsia" w:ascii="仿宋_GB2312" w:hAnsi="仿宋_GB2312" w:eastAsia="仿宋_GB2312" w:cs="仿宋_GB2312"/>
          <w:color w:val="000000"/>
          <w:sz w:val="28"/>
          <w:szCs w:val="28"/>
          <w:highlight w:val="none"/>
          <w:lang w:val="en-US" w:eastAsia="zh-CN"/>
        </w:rPr>
        <w:t>的</w:t>
      </w:r>
      <w:r>
        <w:rPr>
          <w:rFonts w:hint="eastAsia" w:ascii="仿宋_GB2312" w:hAnsi="仿宋_GB2312" w:eastAsia="仿宋_GB2312" w:cs="仿宋_GB2312"/>
          <w:color w:val="000000"/>
          <w:sz w:val="28"/>
          <w:szCs w:val="28"/>
          <w:highlight w:val="none"/>
          <w:lang w:eastAsia="zh-CN"/>
        </w:rPr>
        <w:t>作</w:t>
      </w:r>
      <w:r>
        <w:rPr>
          <w:rFonts w:hint="eastAsia" w:ascii="仿宋_GB2312" w:hAnsi="仿宋_GB2312" w:eastAsia="仿宋_GB2312" w:cs="仿宋_GB2312"/>
          <w:color w:val="000000"/>
          <w:sz w:val="28"/>
          <w:szCs w:val="28"/>
          <w:highlight w:val="none"/>
        </w:rPr>
        <w:t>无效</w:t>
      </w:r>
      <w:r>
        <w:rPr>
          <w:rFonts w:hint="eastAsia" w:ascii="仿宋_GB2312" w:hAnsi="仿宋_GB2312" w:eastAsia="仿宋_GB2312" w:cs="仿宋_GB2312"/>
          <w:color w:val="000000"/>
          <w:sz w:val="28"/>
          <w:szCs w:val="28"/>
          <w:highlight w:val="none"/>
          <w:lang w:eastAsia="zh-CN"/>
        </w:rPr>
        <w:t>竞争</w:t>
      </w:r>
      <w:r>
        <w:rPr>
          <w:rFonts w:hint="eastAsia" w:ascii="仿宋_GB2312" w:hAnsi="仿宋_GB2312" w:eastAsia="仿宋_GB2312" w:cs="仿宋_GB2312"/>
          <w:color w:val="000000"/>
          <w:sz w:val="28"/>
          <w:szCs w:val="28"/>
          <w:highlight w:val="none"/>
        </w:rPr>
        <w:t>处理；</w:t>
      </w:r>
    </w:p>
    <w:p w14:paraId="6C7806A9">
      <w:pPr>
        <w:pStyle w:val="12"/>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2.</w:t>
      </w:r>
      <w:r>
        <w:rPr>
          <w:rFonts w:hint="eastAsia" w:ascii="仿宋_GB2312" w:hAnsi="仿宋_GB2312" w:eastAsia="仿宋_GB2312" w:cs="仿宋_GB2312"/>
          <w:color w:val="000000"/>
          <w:sz w:val="28"/>
          <w:szCs w:val="28"/>
          <w:highlight w:val="none"/>
        </w:rPr>
        <w:t>本章要求提供的证件都应在有效期内，所有原件、复印件都须竞争单位盖章。</w:t>
      </w:r>
    </w:p>
    <w:p w14:paraId="5B46AAB1">
      <w:pPr>
        <w:rPr>
          <w:rFonts w:hint="eastAsia" w:ascii="仿宋_GB2312" w:hAnsi="仿宋_GB2312" w:eastAsia="仿宋_GB2312" w:cs="仿宋_GB2312"/>
          <w:b/>
          <w:color w:val="000000"/>
          <w:sz w:val="36"/>
          <w:szCs w:val="36"/>
          <w:highlight w:val="none"/>
        </w:rPr>
      </w:pPr>
      <w:bookmarkStart w:id="292" w:name="_Toc489520568"/>
      <w:r>
        <w:rPr>
          <w:rFonts w:hint="eastAsia" w:ascii="仿宋_GB2312" w:hAnsi="仿宋_GB2312" w:eastAsia="仿宋_GB2312" w:cs="仿宋_GB2312"/>
          <w:b/>
          <w:color w:val="000000"/>
          <w:sz w:val="36"/>
          <w:szCs w:val="36"/>
          <w:highlight w:val="none"/>
        </w:rPr>
        <w:br w:type="page"/>
      </w:r>
    </w:p>
    <w:p w14:paraId="36CF4D50">
      <w:pPr>
        <w:pStyle w:val="12"/>
        <w:spacing w:before="312" w:beforeLines="100" w:after="312" w:afterLines="100"/>
        <w:jc w:val="center"/>
        <w:outlineLvl w:val="0"/>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第六章</w:t>
      </w:r>
      <w:bookmarkEnd w:id="292"/>
      <w:bookmarkStart w:id="293" w:name="_Toc489520569"/>
      <w:r>
        <w:rPr>
          <w:rFonts w:hint="eastAsia" w:ascii="仿宋_GB2312" w:hAnsi="仿宋_GB2312" w:eastAsia="仿宋_GB2312" w:cs="仿宋_GB2312"/>
          <w:b/>
          <w:color w:val="000000"/>
          <w:sz w:val="36"/>
          <w:szCs w:val="36"/>
          <w:highlight w:val="none"/>
          <w:lang w:val="en-US" w:eastAsia="zh-CN"/>
        </w:rPr>
        <w:t>采购</w:t>
      </w:r>
      <w:r>
        <w:rPr>
          <w:rFonts w:hint="eastAsia" w:ascii="仿宋_GB2312" w:hAnsi="仿宋_GB2312" w:eastAsia="仿宋_GB2312" w:cs="仿宋_GB2312"/>
          <w:b/>
          <w:color w:val="000000"/>
          <w:sz w:val="36"/>
          <w:szCs w:val="36"/>
          <w:highlight w:val="none"/>
        </w:rPr>
        <w:t>程序、评审方法及标准</w:t>
      </w:r>
      <w:bookmarkEnd w:id="293"/>
    </w:p>
    <w:p w14:paraId="4D1D5E55">
      <w:pPr>
        <w:pStyle w:val="2"/>
        <w:spacing w:line="380" w:lineRule="exact"/>
        <w:jc w:val="center"/>
        <w:rPr>
          <w:rFonts w:hint="eastAsia" w:ascii="仿宋_GB2312" w:hAnsi="仿宋_GB2312" w:eastAsia="仿宋_GB2312" w:cs="仿宋_GB2312"/>
          <w:bCs w:val="0"/>
          <w:color w:val="000000"/>
          <w:highlight w:val="none"/>
        </w:rPr>
      </w:pPr>
      <w:bookmarkStart w:id="294" w:name="_Toc486258942"/>
      <w:bookmarkStart w:id="295" w:name="_Toc22263"/>
      <w:bookmarkStart w:id="296" w:name="_Toc489520570"/>
      <w:bookmarkStart w:id="297" w:name="_Toc27428"/>
      <w:r>
        <w:rPr>
          <w:rFonts w:hint="eastAsia" w:ascii="仿宋_GB2312" w:hAnsi="仿宋_GB2312" w:eastAsia="仿宋_GB2312" w:cs="仿宋_GB2312"/>
          <w:bCs w:val="0"/>
          <w:color w:val="000000"/>
          <w:highlight w:val="none"/>
        </w:rPr>
        <w:t>（一）总则</w:t>
      </w:r>
      <w:bookmarkEnd w:id="294"/>
      <w:bookmarkEnd w:id="295"/>
      <w:bookmarkEnd w:id="296"/>
      <w:bookmarkEnd w:id="297"/>
    </w:p>
    <w:p w14:paraId="5CC5A63D">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bookmarkStart w:id="298" w:name="_Toc484616952"/>
      <w:bookmarkStart w:id="299" w:name="_Toc489520456"/>
      <w:bookmarkStart w:id="300" w:name="_Toc484616541"/>
      <w:bookmarkStart w:id="301" w:name="_Toc489520573"/>
      <w:bookmarkStart w:id="302" w:name="_Toc484615760"/>
      <w:bookmarkStart w:id="303" w:name="_Toc484512243"/>
      <w:bookmarkStart w:id="304" w:name="_Toc486258945"/>
      <w:bookmarkStart w:id="305" w:name="_Toc484597279"/>
      <w:r>
        <w:rPr>
          <w:rFonts w:hint="eastAsia" w:ascii="仿宋_GB2312" w:hAnsi="仿宋_GB2312" w:eastAsia="仿宋_GB2312" w:cs="仿宋_GB2312"/>
          <w:b w:val="0"/>
          <w:bCs w:val="0"/>
          <w:color w:val="000000"/>
          <w:kern w:val="2"/>
          <w:sz w:val="28"/>
          <w:szCs w:val="28"/>
          <w:highlight w:val="none"/>
          <w:lang w:val="en-US" w:eastAsia="zh-CN"/>
        </w:rPr>
        <w:t>1. 评审工作应遵循公平、公正、科学及择优的原则，并以相同的评审程序和标准对待所有的响应供应商。</w:t>
      </w:r>
      <w:bookmarkEnd w:id="298"/>
      <w:bookmarkEnd w:id="299"/>
      <w:bookmarkEnd w:id="300"/>
      <w:bookmarkEnd w:id="301"/>
      <w:bookmarkEnd w:id="302"/>
      <w:bookmarkEnd w:id="303"/>
      <w:bookmarkEnd w:id="304"/>
      <w:bookmarkEnd w:id="305"/>
    </w:p>
    <w:p w14:paraId="2162C493">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bookmarkStart w:id="306" w:name="_Toc484616542"/>
      <w:bookmarkStart w:id="307" w:name="_Toc484616953"/>
      <w:bookmarkStart w:id="308" w:name="_Toc484597280"/>
      <w:bookmarkStart w:id="309" w:name="_Toc484615761"/>
      <w:bookmarkStart w:id="310" w:name="_Toc489520457"/>
      <w:bookmarkStart w:id="311" w:name="_Toc484512244"/>
      <w:bookmarkStart w:id="312" w:name="_Toc489520574"/>
      <w:bookmarkStart w:id="313" w:name="_Toc486258946"/>
      <w:r>
        <w:rPr>
          <w:rFonts w:hint="eastAsia" w:ascii="仿宋_GB2312" w:hAnsi="仿宋_GB2312" w:eastAsia="仿宋_GB2312" w:cs="仿宋_GB2312"/>
          <w:b w:val="0"/>
          <w:bCs w:val="0"/>
          <w:color w:val="000000"/>
          <w:kern w:val="2"/>
          <w:sz w:val="28"/>
          <w:szCs w:val="28"/>
          <w:highlight w:val="none"/>
          <w:lang w:val="en-US" w:eastAsia="zh-CN"/>
        </w:rPr>
        <w:t>2. 评审委员会按照采购文件规定的评审方法和标准进行评审，并独立履行下列职责：</w:t>
      </w:r>
      <w:bookmarkEnd w:id="306"/>
      <w:bookmarkEnd w:id="307"/>
      <w:bookmarkEnd w:id="308"/>
      <w:bookmarkEnd w:id="309"/>
      <w:bookmarkEnd w:id="310"/>
      <w:bookmarkEnd w:id="311"/>
      <w:bookmarkEnd w:id="312"/>
      <w:bookmarkEnd w:id="313"/>
    </w:p>
    <w:p w14:paraId="63B7A72D">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3. 审查供应商响应文件等是否满足采购文件要求，并作出评价；</w:t>
      </w:r>
    </w:p>
    <w:p w14:paraId="5BC350D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3.1 根据需要要求招标采购单位对采购文件作出解释；根据需要要求供应商对响应文件有关事项作出澄清、说明或者更正；</w:t>
      </w:r>
    </w:p>
    <w:p w14:paraId="0D47EC75">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3.2 推荐成交候选供应商，或者受采购人委托确定成交供应商；</w:t>
      </w:r>
    </w:p>
    <w:p w14:paraId="451D1767">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3.3 起草评审报告并进行签署；</w:t>
      </w:r>
    </w:p>
    <w:p w14:paraId="6FE06B30">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bookmarkStart w:id="314" w:name="_Toc484616954"/>
      <w:bookmarkStart w:id="315" w:name="_Toc489520575"/>
      <w:bookmarkStart w:id="316" w:name="_Toc484597281"/>
      <w:bookmarkStart w:id="317" w:name="_Toc484615762"/>
      <w:bookmarkStart w:id="318" w:name="_Toc486258947"/>
      <w:bookmarkStart w:id="319" w:name="_Toc484616543"/>
      <w:bookmarkStart w:id="320" w:name="_Toc489520458"/>
      <w:bookmarkStart w:id="321" w:name="_Toc484512245"/>
      <w:r>
        <w:rPr>
          <w:rFonts w:hint="eastAsia" w:ascii="仿宋_GB2312" w:hAnsi="仿宋_GB2312" w:eastAsia="仿宋_GB2312" w:cs="仿宋_GB2312"/>
          <w:b w:val="0"/>
          <w:bCs w:val="0"/>
          <w:color w:val="000000"/>
          <w:kern w:val="2"/>
          <w:sz w:val="28"/>
          <w:szCs w:val="28"/>
          <w:highlight w:val="none"/>
          <w:lang w:val="en-US" w:eastAsia="zh-CN"/>
        </w:rPr>
        <w:t>4. 评审过程独立、保密。供应商非法干预评审过程的行为将导致其响应文件作为无效文件处理。</w:t>
      </w:r>
      <w:bookmarkEnd w:id="314"/>
      <w:bookmarkEnd w:id="315"/>
      <w:bookmarkEnd w:id="316"/>
      <w:bookmarkEnd w:id="317"/>
      <w:bookmarkEnd w:id="318"/>
      <w:bookmarkEnd w:id="319"/>
      <w:bookmarkEnd w:id="320"/>
      <w:bookmarkEnd w:id="321"/>
    </w:p>
    <w:p w14:paraId="1E7D1AD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bookmarkStart w:id="322" w:name="_Toc484597282"/>
      <w:bookmarkStart w:id="323" w:name="_Toc489520459"/>
      <w:bookmarkStart w:id="324" w:name="_Toc484615763"/>
      <w:bookmarkStart w:id="325" w:name="_Toc484616955"/>
      <w:bookmarkStart w:id="326" w:name="_Toc484616544"/>
      <w:bookmarkStart w:id="327" w:name="_Toc489520576"/>
      <w:bookmarkStart w:id="328" w:name="_Toc484512246"/>
      <w:bookmarkStart w:id="329" w:name="_Toc486258948"/>
      <w:r>
        <w:rPr>
          <w:rFonts w:hint="eastAsia" w:ascii="仿宋_GB2312" w:hAnsi="仿宋_GB2312" w:eastAsia="仿宋_GB2312" w:cs="仿宋_GB2312"/>
          <w:b w:val="0"/>
          <w:bCs w:val="0"/>
          <w:color w:val="000000"/>
          <w:kern w:val="2"/>
          <w:sz w:val="28"/>
          <w:szCs w:val="28"/>
          <w:highlight w:val="none"/>
          <w:lang w:val="en-US" w:eastAsia="zh-CN"/>
        </w:rPr>
        <w:t>5. 评审委员会评价响应文件的实质性，对于供应商而言，除评审委员会要求其澄清、说明或者更正而提供的资料外，仅依据响应文件本身的内容，不寻求其他外部证据。</w:t>
      </w:r>
      <w:bookmarkEnd w:id="322"/>
      <w:bookmarkEnd w:id="323"/>
      <w:bookmarkEnd w:id="324"/>
      <w:bookmarkEnd w:id="325"/>
      <w:bookmarkEnd w:id="326"/>
      <w:bookmarkEnd w:id="327"/>
      <w:bookmarkEnd w:id="328"/>
      <w:bookmarkEnd w:id="329"/>
    </w:p>
    <w:p w14:paraId="4F6BE4EB">
      <w:pPr>
        <w:pStyle w:val="2"/>
        <w:spacing w:line="380" w:lineRule="exact"/>
        <w:jc w:val="center"/>
        <w:rPr>
          <w:rFonts w:hint="eastAsia" w:ascii="仿宋_GB2312" w:hAnsi="仿宋_GB2312" w:eastAsia="仿宋_GB2312" w:cs="仿宋_GB2312"/>
          <w:bCs w:val="0"/>
          <w:color w:val="000000"/>
          <w:sz w:val="28"/>
          <w:szCs w:val="28"/>
          <w:highlight w:val="none"/>
        </w:rPr>
      </w:pPr>
      <w:bookmarkStart w:id="330" w:name="_Toc489520577"/>
      <w:bookmarkStart w:id="331" w:name="_Toc486258949"/>
      <w:bookmarkStart w:id="332" w:name="_Toc16151"/>
      <w:r>
        <w:rPr>
          <w:rFonts w:hint="eastAsia" w:ascii="仿宋_GB2312" w:hAnsi="仿宋_GB2312" w:eastAsia="仿宋_GB2312" w:cs="仿宋_GB2312"/>
          <w:bCs w:val="0"/>
          <w:color w:val="000000"/>
          <w:sz w:val="28"/>
          <w:szCs w:val="28"/>
          <w:highlight w:val="none"/>
        </w:rPr>
        <w:t>（二）评审方法</w:t>
      </w:r>
      <w:bookmarkEnd w:id="330"/>
      <w:bookmarkEnd w:id="331"/>
      <w:bookmarkEnd w:id="332"/>
    </w:p>
    <w:p w14:paraId="246D5B3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本项目评审方法：经评审的综合评分法。是指响应文件满足采购文件全部实质性要求且综合评分得分最高的供应商为成交供应商。</w:t>
      </w:r>
    </w:p>
    <w:p w14:paraId="7EFD7D1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0" w:firstLineChars="0"/>
        <w:textAlignment w:val="auto"/>
        <w:rPr>
          <w:rFonts w:hint="eastAsia" w:ascii="仿宋_GB2312" w:hAnsi="仿宋_GB2312" w:eastAsia="仿宋_GB2312" w:cs="仿宋_GB2312"/>
          <w:b w:val="0"/>
          <w:bCs w:val="0"/>
          <w:color w:val="000000"/>
          <w:kern w:val="2"/>
          <w:sz w:val="28"/>
          <w:szCs w:val="28"/>
          <w:highlight w:val="none"/>
          <w:lang w:val="zh-CN" w:eastAsia="zh-CN"/>
        </w:rPr>
      </w:pPr>
    </w:p>
    <w:p w14:paraId="1C3A6F96">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sz w:val="32"/>
          <w:szCs w:val="32"/>
          <w:highlight w:val="none"/>
          <w:lang w:val="zh-CN"/>
        </w:rPr>
      </w:pPr>
    </w:p>
    <w:p w14:paraId="6900486B">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sz w:val="32"/>
          <w:szCs w:val="32"/>
          <w:highlight w:val="none"/>
          <w:lang w:val="zh-CN"/>
        </w:rPr>
        <w:sectPr>
          <w:footerReference r:id="rId3" w:type="default"/>
          <w:footerReference r:id="rId4" w:type="even"/>
          <w:pgSz w:w="11906" w:h="16838"/>
          <w:pgMar w:top="1440" w:right="1800" w:bottom="1118" w:left="1800" w:header="851" w:footer="850" w:gutter="0"/>
          <w:cols w:space="720" w:num="1"/>
          <w:docGrid w:type="lines" w:linePitch="312" w:charSpace="0"/>
        </w:sectPr>
      </w:pPr>
    </w:p>
    <w:p w14:paraId="1F9FFCD4">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3637" w:rightChars="1732" w:firstLine="4215" w:firstLineChars="1312"/>
        <w:jc w:val="center"/>
        <w:textAlignment w:val="auto"/>
        <w:rPr>
          <w:rFonts w:hint="eastAsia" w:ascii="仿宋_GB2312" w:hAnsi="仿宋_GB2312" w:eastAsia="仿宋_GB2312" w:cs="仿宋_GB2312"/>
          <w:b/>
          <w:color w:val="000000"/>
          <w:sz w:val="32"/>
          <w:szCs w:val="32"/>
          <w:highlight w:val="none"/>
          <w:lang w:val="zh-CN"/>
        </w:rPr>
      </w:pPr>
      <w:r>
        <w:rPr>
          <w:rFonts w:hint="eastAsia" w:ascii="仿宋_GB2312" w:hAnsi="仿宋_GB2312" w:eastAsia="仿宋_GB2312" w:cs="仿宋_GB2312"/>
          <w:b/>
          <w:color w:val="000000"/>
          <w:sz w:val="32"/>
          <w:szCs w:val="32"/>
          <w:highlight w:val="none"/>
          <w:lang w:val="zh-CN"/>
        </w:rPr>
        <w:t>自贡市公交集团有限责任公司</w:t>
      </w:r>
    </w:p>
    <w:p w14:paraId="6A2DACE0">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3637" w:rightChars="1732" w:firstLine="4215" w:firstLineChars="1312"/>
        <w:jc w:val="distribute"/>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lang w:val="en-US" w:eastAsia="zh-CN"/>
        </w:rPr>
        <w:t>垃圾清运</w:t>
      </w:r>
      <w:r>
        <w:rPr>
          <w:rFonts w:hint="eastAsia" w:ascii="仿宋_GB2312" w:hAnsi="仿宋_GB2312" w:eastAsia="仿宋_GB2312" w:cs="仿宋_GB2312"/>
          <w:b/>
          <w:color w:val="000000"/>
          <w:sz w:val="32"/>
          <w:szCs w:val="32"/>
          <w:highlight w:val="none"/>
          <w:lang w:val="zh-CN"/>
        </w:rPr>
        <w:t>服务采购项目</w:t>
      </w:r>
    </w:p>
    <w:p w14:paraId="2DB3B804">
      <w:pPr>
        <w:bidi w:val="0"/>
        <w:ind w:left="0" w:leftChars="0" w:right="3637" w:rightChars="1732" w:firstLine="4198" w:firstLineChars="1312"/>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评审评分表</w:t>
      </w:r>
    </w:p>
    <w:p w14:paraId="1F39B7DE">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供应商：</w:t>
      </w:r>
    </w:p>
    <w:tbl>
      <w:tblPr>
        <w:tblStyle w:val="9"/>
        <w:tblpPr w:leftFromText="180" w:rightFromText="180" w:vertAnchor="text" w:horzAnchor="page" w:tblpXSpec="center" w:tblpY="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52"/>
        <w:gridCol w:w="1633"/>
        <w:gridCol w:w="7531"/>
        <w:gridCol w:w="720"/>
        <w:gridCol w:w="913"/>
      </w:tblGrid>
      <w:tr w14:paraId="32A5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3F4590F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序号</w:t>
            </w:r>
          </w:p>
        </w:tc>
        <w:tc>
          <w:tcPr>
            <w:tcW w:w="3585" w:type="dxa"/>
            <w:gridSpan w:val="2"/>
            <w:noWrap w:val="0"/>
            <w:vAlign w:val="center"/>
          </w:tcPr>
          <w:p w14:paraId="0C1E475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项目</w:t>
            </w:r>
          </w:p>
        </w:tc>
        <w:tc>
          <w:tcPr>
            <w:tcW w:w="7531" w:type="dxa"/>
            <w:noWrap w:val="0"/>
            <w:vAlign w:val="center"/>
          </w:tcPr>
          <w:p w14:paraId="07A1917E">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评     分    标    准</w:t>
            </w:r>
          </w:p>
        </w:tc>
        <w:tc>
          <w:tcPr>
            <w:tcW w:w="720" w:type="dxa"/>
            <w:noWrap w:val="0"/>
            <w:vAlign w:val="center"/>
          </w:tcPr>
          <w:p w14:paraId="71FAB52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分值</w:t>
            </w:r>
          </w:p>
        </w:tc>
        <w:tc>
          <w:tcPr>
            <w:tcW w:w="913" w:type="dxa"/>
            <w:noWrap w:val="0"/>
            <w:vAlign w:val="center"/>
          </w:tcPr>
          <w:p w14:paraId="26DF3F7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得分</w:t>
            </w:r>
          </w:p>
        </w:tc>
      </w:tr>
      <w:tr w14:paraId="51EC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966" w:type="dxa"/>
            <w:gridSpan w:val="4"/>
            <w:noWrap w:val="0"/>
            <w:vAlign w:val="center"/>
          </w:tcPr>
          <w:p w14:paraId="4742D5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一、经济部分（共</w:t>
            </w:r>
            <w:r>
              <w:rPr>
                <w:rFonts w:hint="eastAsia" w:ascii="仿宋_GB2312" w:hAnsi="仿宋_GB2312" w:eastAsia="仿宋_GB2312" w:cs="仿宋_GB2312"/>
                <w:color w:val="auto"/>
                <w:kern w:val="0"/>
                <w:sz w:val="22"/>
                <w:szCs w:val="22"/>
                <w:highlight w:val="none"/>
                <w:lang w:val="en-US" w:eastAsia="zh-CN"/>
              </w:rPr>
              <w:t>60</w:t>
            </w:r>
            <w:r>
              <w:rPr>
                <w:rFonts w:hint="eastAsia" w:ascii="仿宋_GB2312" w:hAnsi="仿宋_GB2312" w:eastAsia="仿宋_GB2312" w:cs="仿宋_GB2312"/>
                <w:color w:val="auto"/>
                <w:kern w:val="0"/>
                <w:sz w:val="22"/>
                <w:szCs w:val="22"/>
                <w:highlight w:val="none"/>
              </w:rPr>
              <w:t xml:space="preserve"> 分）</w:t>
            </w:r>
          </w:p>
        </w:tc>
        <w:tc>
          <w:tcPr>
            <w:tcW w:w="720" w:type="dxa"/>
            <w:noWrap w:val="0"/>
            <w:vAlign w:val="center"/>
          </w:tcPr>
          <w:p w14:paraId="5499A5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2"/>
                <w:szCs w:val="22"/>
                <w:highlight w:val="none"/>
              </w:rPr>
            </w:pPr>
          </w:p>
        </w:tc>
        <w:tc>
          <w:tcPr>
            <w:tcW w:w="913" w:type="dxa"/>
            <w:noWrap w:val="0"/>
            <w:vAlign w:val="center"/>
          </w:tcPr>
          <w:p w14:paraId="46F887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07C6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7097CE6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1</w:t>
            </w:r>
          </w:p>
        </w:tc>
        <w:tc>
          <w:tcPr>
            <w:tcW w:w="3585" w:type="dxa"/>
            <w:gridSpan w:val="2"/>
            <w:vMerge w:val="restart"/>
            <w:noWrap w:val="0"/>
            <w:vAlign w:val="center"/>
          </w:tcPr>
          <w:p w14:paraId="26068EC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报  价</w:t>
            </w:r>
          </w:p>
        </w:tc>
        <w:tc>
          <w:tcPr>
            <w:tcW w:w="7531" w:type="dxa"/>
            <w:noWrap w:val="0"/>
            <w:vAlign w:val="center"/>
          </w:tcPr>
          <w:p w14:paraId="74D0F381">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10个点位/月清运费用：以符合评审条件的供应商最低报价为基准价，最低报价得分满分，报价越高得分越低，以此类推。得分=（最低价/报价）*50</w:t>
            </w:r>
          </w:p>
        </w:tc>
        <w:tc>
          <w:tcPr>
            <w:tcW w:w="720" w:type="dxa"/>
            <w:noWrap w:val="0"/>
            <w:vAlign w:val="center"/>
          </w:tcPr>
          <w:p w14:paraId="2938EA0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50</w:t>
            </w:r>
            <w:r>
              <w:rPr>
                <w:rFonts w:hint="eastAsia" w:ascii="仿宋_GB2312" w:hAnsi="仿宋_GB2312" w:eastAsia="仿宋_GB2312" w:cs="仿宋_GB2312"/>
                <w:color w:val="auto"/>
                <w:kern w:val="0"/>
                <w:sz w:val="22"/>
                <w:szCs w:val="22"/>
                <w:highlight w:val="none"/>
              </w:rPr>
              <w:t>分</w:t>
            </w:r>
          </w:p>
        </w:tc>
        <w:tc>
          <w:tcPr>
            <w:tcW w:w="913" w:type="dxa"/>
            <w:noWrap w:val="0"/>
            <w:vAlign w:val="center"/>
          </w:tcPr>
          <w:p w14:paraId="6F8115B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68C9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2F35115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w:t>
            </w:r>
          </w:p>
        </w:tc>
        <w:tc>
          <w:tcPr>
            <w:tcW w:w="3585" w:type="dxa"/>
            <w:gridSpan w:val="2"/>
            <w:vMerge w:val="continue"/>
            <w:noWrap w:val="0"/>
            <w:vAlign w:val="center"/>
          </w:tcPr>
          <w:p w14:paraId="168F099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c>
          <w:tcPr>
            <w:tcW w:w="7531" w:type="dxa"/>
            <w:noWrap w:val="0"/>
            <w:vAlign w:val="center"/>
          </w:tcPr>
          <w:p w14:paraId="457F23DB">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新增一个点位：以符合评审条件的供应商最低报价为基准价，最低报价得满分，报价越高得分越低，以此类推。得分=（最低价/报价）*5</w:t>
            </w:r>
          </w:p>
        </w:tc>
        <w:tc>
          <w:tcPr>
            <w:tcW w:w="720" w:type="dxa"/>
            <w:noWrap w:val="0"/>
            <w:vAlign w:val="center"/>
          </w:tcPr>
          <w:p w14:paraId="7F5F609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5</w:t>
            </w:r>
            <w:r>
              <w:rPr>
                <w:rFonts w:hint="eastAsia" w:ascii="仿宋_GB2312" w:hAnsi="仿宋_GB2312" w:eastAsia="仿宋_GB2312" w:cs="仿宋_GB2312"/>
                <w:color w:val="auto"/>
                <w:kern w:val="0"/>
                <w:sz w:val="22"/>
                <w:szCs w:val="22"/>
                <w:highlight w:val="none"/>
              </w:rPr>
              <w:t>分</w:t>
            </w:r>
          </w:p>
        </w:tc>
        <w:tc>
          <w:tcPr>
            <w:tcW w:w="913" w:type="dxa"/>
            <w:noWrap w:val="0"/>
            <w:vAlign w:val="center"/>
          </w:tcPr>
          <w:p w14:paraId="3BA3CDD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582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518C391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3</w:t>
            </w:r>
          </w:p>
        </w:tc>
        <w:tc>
          <w:tcPr>
            <w:tcW w:w="3585" w:type="dxa"/>
            <w:gridSpan w:val="2"/>
            <w:vMerge w:val="continue"/>
            <w:noWrap w:val="0"/>
            <w:vAlign w:val="center"/>
          </w:tcPr>
          <w:p w14:paraId="60616FC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c>
          <w:tcPr>
            <w:tcW w:w="7531" w:type="dxa"/>
            <w:noWrap w:val="0"/>
            <w:vAlign w:val="center"/>
          </w:tcPr>
          <w:p w14:paraId="69347C35">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临时新增清运每次费用：以符合评审条件的供应商最低报价为基准价，最低报价得满分，报价越高得分越低，以此类推。得分=（最低价/报价）*5</w:t>
            </w:r>
          </w:p>
        </w:tc>
        <w:tc>
          <w:tcPr>
            <w:tcW w:w="720" w:type="dxa"/>
            <w:noWrap w:val="0"/>
            <w:vAlign w:val="center"/>
          </w:tcPr>
          <w:p w14:paraId="31E51B9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5</w:t>
            </w:r>
            <w:r>
              <w:rPr>
                <w:rFonts w:hint="eastAsia" w:ascii="仿宋_GB2312" w:hAnsi="仿宋_GB2312" w:eastAsia="仿宋_GB2312" w:cs="仿宋_GB2312"/>
                <w:color w:val="auto"/>
                <w:kern w:val="0"/>
                <w:sz w:val="22"/>
                <w:szCs w:val="22"/>
                <w:highlight w:val="none"/>
              </w:rPr>
              <w:t xml:space="preserve"> 分</w:t>
            </w:r>
          </w:p>
        </w:tc>
        <w:tc>
          <w:tcPr>
            <w:tcW w:w="913" w:type="dxa"/>
            <w:noWrap w:val="0"/>
            <w:vAlign w:val="center"/>
          </w:tcPr>
          <w:p w14:paraId="03F159F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2938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966" w:type="dxa"/>
            <w:gridSpan w:val="4"/>
            <w:noWrap w:val="0"/>
            <w:vAlign w:val="center"/>
          </w:tcPr>
          <w:p w14:paraId="7775CCE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二、</w:t>
            </w:r>
            <w:r>
              <w:rPr>
                <w:rFonts w:hint="eastAsia" w:ascii="仿宋_GB2312" w:hAnsi="仿宋_GB2312" w:eastAsia="仿宋_GB2312" w:cs="仿宋_GB2312"/>
                <w:color w:val="auto"/>
                <w:kern w:val="0"/>
                <w:sz w:val="22"/>
                <w:szCs w:val="22"/>
                <w:highlight w:val="none"/>
                <w:lang w:val="en-US" w:eastAsia="zh-CN"/>
              </w:rPr>
              <w:t>增值服务部分</w:t>
            </w:r>
            <w:r>
              <w:rPr>
                <w:rFonts w:hint="eastAsia" w:ascii="仿宋_GB2312" w:hAnsi="仿宋_GB2312" w:eastAsia="仿宋_GB2312" w:cs="仿宋_GB2312"/>
                <w:color w:val="auto"/>
                <w:kern w:val="0"/>
                <w:sz w:val="22"/>
                <w:szCs w:val="22"/>
                <w:highlight w:val="none"/>
              </w:rPr>
              <w:t>（共</w:t>
            </w:r>
            <w:r>
              <w:rPr>
                <w:rFonts w:hint="eastAsia" w:ascii="仿宋_GB2312" w:hAnsi="仿宋_GB2312" w:eastAsia="仿宋_GB2312" w:cs="仿宋_GB2312"/>
                <w:color w:val="auto"/>
                <w:kern w:val="0"/>
                <w:sz w:val="22"/>
                <w:szCs w:val="22"/>
                <w:highlight w:val="none"/>
                <w:lang w:val="en-US" w:eastAsia="zh-CN"/>
              </w:rPr>
              <w:t>4</w:t>
            </w:r>
            <w:r>
              <w:rPr>
                <w:rFonts w:hint="eastAsia" w:ascii="仿宋_GB2312" w:hAnsi="仿宋_GB2312" w:eastAsia="仿宋_GB2312" w:cs="仿宋_GB2312"/>
                <w:color w:val="auto"/>
                <w:kern w:val="0"/>
                <w:sz w:val="22"/>
                <w:szCs w:val="22"/>
                <w:highlight w:val="none"/>
              </w:rPr>
              <w:t>0分）</w:t>
            </w:r>
          </w:p>
        </w:tc>
        <w:tc>
          <w:tcPr>
            <w:tcW w:w="720" w:type="dxa"/>
            <w:noWrap w:val="0"/>
            <w:vAlign w:val="center"/>
          </w:tcPr>
          <w:p w14:paraId="6A3047F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c>
          <w:tcPr>
            <w:tcW w:w="913" w:type="dxa"/>
            <w:noWrap w:val="0"/>
            <w:vAlign w:val="center"/>
          </w:tcPr>
          <w:p w14:paraId="3A54ABA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7E58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345A403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4</w:t>
            </w:r>
          </w:p>
        </w:tc>
        <w:tc>
          <w:tcPr>
            <w:tcW w:w="1952" w:type="dxa"/>
            <w:vMerge w:val="restart"/>
            <w:noWrap w:val="0"/>
            <w:vAlign w:val="center"/>
          </w:tcPr>
          <w:p w14:paraId="7389617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 xml:space="preserve"> </w:t>
            </w:r>
            <w:r>
              <w:rPr>
                <w:rFonts w:hint="eastAsia" w:ascii="仿宋_GB2312" w:hAnsi="仿宋_GB2312" w:eastAsia="仿宋_GB2312" w:cs="仿宋_GB2312"/>
                <w:color w:val="auto"/>
                <w:kern w:val="0"/>
                <w:sz w:val="22"/>
                <w:szCs w:val="22"/>
                <w:highlight w:val="none"/>
                <w:lang w:eastAsia="zh-CN"/>
              </w:rPr>
              <w:t>响应单位代表对增值服务部分提供书面</w:t>
            </w:r>
            <w:r>
              <w:rPr>
                <w:rFonts w:hint="eastAsia" w:ascii="仿宋_GB2312" w:hAnsi="仿宋_GB2312" w:eastAsia="仿宋_GB2312" w:cs="仿宋_GB2312"/>
                <w:color w:val="auto"/>
                <w:kern w:val="0"/>
                <w:sz w:val="22"/>
                <w:szCs w:val="22"/>
                <w:highlight w:val="none"/>
                <w:lang w:val="en-US" w:eastAsia="zh-CN"/>
              </w:rPr>
              <w:t>方案和</w:t>
            </w:r>
            <w:r>
              <w:rPr>
                <w:rFonts w:hint="eastAsia" w:ascii="仿宋_GB2312" w:hAnsi="仿宋_GB2312" w:eastAsia="仿宋_GB2312" w:cs="仿宋_GB2312"/>
                <w:color w:val="auto"/>
                <w:kern w:val="0"/>
                <w:sz w:val="22"/>
                <w:szCs w:val="22"/>
                <w:highlight w:val="none"/>
                <w:lang w:eastAsia="zh-CN"/>
              </w:rPr>
              <w:t>承诺，</w:t>
            </w:r>
            <w:r>
              <w:rPr>
                <w:rFonts w:hint="eastAsia" w:ascii="仿宋_GB2312" w:hAnsi="仿宋_GB2312" w:eastAsia="仿宋_GB2312" w:cs="仿宋_GB2312"/>
                <w:color w:val="auto"/>
                <w:kern w:val="0"/>
                <w:sz w:val="22"/>
                <w:szCs w:val="22"/>
                <w:highlight w:val="none"/>
                <w:lang w:val="en-US" w:eastAsia="zh-CN"/>
              </w:rPr>
              <w:t>并现场阐述。</w:t>
            </w:r>
            <w:r>
              <w:rPr>
                <w:rFonts w:hint="eastAsia" w:ascii="仿宋_GB2312" w:hAnsi="仿宋_GB2312" w:eastAsia="仿宋_GB2312" w:cs="仿宋_GB2312"/>
                <w:color w:val="auto"/>
                <w:kern w:val="0"/>
                <w:sz w:val="22"/>
                <w:szCs w:val="22"/>
                <w:highlight w:val="none"/>
                <w:lang w:eastAsia="zh-CN"/>
              </w:rPr>
              <w:t>评委结合阐述内容完整性、可行性及综合能力评估打分。（评委对不清楚之处可现场提问）</w:t>
            </w:r>
            <w:r>
              <w:rPr>
                <w:rFonts w:hint="eastAsia" w:ascii="仿宋_GB2312" w:hAnsi="仿宋_GB2312" w:eastAsia="仿宋_GB2312" w:cs="仿宋_GB2312"/>
                <w:color w:val="auto"/>
                <w:kern w:val="0"/>
                <w:sz w:val="22"/>
                <w:szCs w:val="22"/>
                <w:highlight w:val="none"/>
                <w:lang w:val="en-US" w:eastAsia="zh-CN"/>
              </w:rPr>
              <w:t xml:space="preserve">                      </w:t>
            </w:r>
          </w:p>
        </w:tc>
        <w:tc>
          <w:tcPr>
            <w:tcW w:w="1633" w:type="dxa"/>
            <w:noWrap w:val="0"/>
            <w:vAlign w:val="center"/>
          </w:tcPr>
          <w:p w14:paraId="5BA0D682">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（一）响应时效与应急保障</w:t>
            </w:r>
          </w:p>
        </w:tc>
        <w:tc>
          <w:tcPr>
            <w:tcW w:w="7531" w:type="dxa"/>
            <w:noWrap w:val="0"/>
            <w:vAlign w:val="center"/>
          </w:tcPr>
          <w:p w14:paraId="7C00FAE5">
            <w:pPr>
              <w:keepNext w:val="0"/>
              <w:keepLines w:val="0"/>
              <w:pageBreakBefore w:val="0"/>
              <w:kinsoku/>
              <w:wordWrap/>
              <w:overflowPunct/>
              <w:topLinePunct w:val="0"/>
              <w:autoSpaceDE/>
              <w:autoSpaceDN/>
              <w:bidi w:val="0"/>
              <w:adjustRightInd/>
              <w:spacing w:line="320" w:lineRule="exact"/>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rPr>
              <w:t>应急</w:t>
            </w:r>
            <w:r>
              <w:rPr>
                <w:rFonts w:hint="eastAsia" w:ascii="仿宋_GB2312" w:hAnsi="仿宋_GB2312" w:eastAsia="仿宋_GB2312" w:cs="仿宋_GB2312"/>
                <w:color w:val="auto"/>
                <w:kern w:val="0"/>
                <w:sz w:val="22"/>
                <w:szCs w:val="22"/>
                <w:highlight w:val="none"/>
                <w:lang w:val="en-US" w:eastAsia="zh-CN"/>
              </w:rPr>
              <w:t>响应时效承诺及处置方案</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lang w:val="en-US" w:eastAsia="zh-CN"/>
              </w:rPr>
              <w:t>要求应急响应最晚时间自接到通知起180分钟内响应，超过不得分。以符合评审条件的供应商最快响应时间为基准数，最快响应时间得分满分，响应越快得分越高，以此类推。得分=（最快响应时间/汇报响应时间）*20</w:t>
            </w:r>
          </w:p>
        </w:tc>
        <w:tc>
          <w:tcPr>
            <w:tcW w:w="720" w:type="dxa"/>
            <w:noWrap w:val="0"/>
            <w:vAlign w:val="center"/>
          </w:tcPr>
          <w:p w14:paraId="1FE7C92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lang w:val="en-US" w:eastAsia="zh-CN"/>
              </w:rPr>
            </w:pPr>
            <w:bookmarkStart w:id="333" w:name="OLE_LINK1"/>
            <w:r>
              <w:rPr>
                <w:rFonts w:hint="eastAsia" w:ascii="仿宋_GB2312" w:hAnsi="仿宋_GB2312" w:eastAsia="仿宋_GB2312" w:cs="仿宋_GB2312"/>
                <w:color w:val="auto"/>
                <w:kern w:val="0"/>
                <w:sz w:val="22"/>
                <w:szCs w:val="22"/>
                <w:highlight w:val="none"/>
                <w:lang w:val="en-US" w:eastAsia="zh-CN"/>
              </w:rPr>
              <w:t>20分</w:t>
            </w:r>
            <w:bookmarkEnd w:id="333"/>
          </w:p>
        </w:tc>
        <w:tc>
          <w:tcPr>
            <w:tcW w:w="913" w:type="dxa"/>
            <w:noWrap w:val="0"/>
            <w:vAlign w:val="center"/>
          </w:tcPr>
          <w:p w14:paraId="109D789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02E6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46851DF2">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6</w:t>
            </w:r>
          </w:p>
        </w:tc>
        <w:tc>
          <w:tcPr>
            <w:tcW w:w="1952" w:type="dxa"/>
            <w:vMerge w:val="continue"/>
            <w:noWrap w:val="0"/>
            <w:vAlign w:val="center"/>
          </w:tcPr>
          <w:p w14:paraId="07C49BB6">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kern w:val="0"/>
                <w:sz w:val="22"/>
                <w:szCs w:val="22"/>
                <w:highlight w:val="none"/>
                <w:lang w:eastAsia="zh-CN"/>
              </w:rPr>
            </w:pPr>
          </w:p>
        </w:tc>
        <w:tc>
          <w:tcPr>
            <w:tcW w:w="1633" w:type="dxa"/>
            <w:vMerge w:val="restart"/>
            <w:noWrap w:val="0"/>
            <w:vAlign w:val="center"/>
          </w:tcPr>
          <w:p w14:paraId="57D15D27">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（二）服务</w:t>
            </w:r>
          </w:p>
        </w:tc>
        <w:tc>
          <w:tcPr>
            <w:tcW w:w="7531" w:type="dxa"/>
            <w:noWrap w:val="0"/>
            <w:vAlign w:val="center"/>
          </w:tcPr>
          <w:p w14:paraId="7FD6CE0E">
            <w:pPr>
              <w:keepNext w:val="0"/>
              <w:keepLines w:val="0"/>
              <w:pageBreakBefore w:val="0"/>
              <w:kinsoku/>
              <w:wordWrap/>
              <w:overflowPunct/>
              <w:topLinePunct w:val="0"/>
              <w:autoSpaceDE/>
              <w:autoSpaceDN/>
              <w:bidi w:val="0"/>
              <w:adjustRightInd/>
              <w:spacing w:line="320" w:lineRule="exact"/>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rPr>
              <w:t>节假日与重大活动保障</w:t>
            </w:r>
            <w:r>
              <w:rPr>
                <w:rFonts w:hint="eastAsia" w:ascii="仿宋_GB2312" w:hAnsi="仿宋_GB2312" w:eastAsia="仿宋_GB2312" w:cs="仿宋_GB2312"/>
                <w:color w:val="auto"/>
                <w:kern w:val="0"/>
                <w:sz w:val="22"/>
                <w:szCs w:val="22"/>
                <w:highlight w:val="none"/>
                <w:lang w:val="en-US" w:eastAsia="zh-CN"/>
              </w:rPr>
              <w:t>方案</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lang w:val="en-US" w:eastAsia="zh-CN"/>
              </w:rPr>
              <w:t>优秀得12-10分，良好得9-6分，一般得5-0分</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lang w:val="en-US" w:eastAsia="zh-CN"/>
              </w:rPr>
              <w:t>方案要求阐述增值服务项目措施及报价）</w:t>
            </w:r>
          </w:p>
        </w:tc>
        <w:tc>
          <w:tcPr>
            <w:tcW w:w="720" w:type="dxa"/>
            <w:noWrap w:val="0"/>
            <w:vAlign w:val="center"/>
          </w:tcPr>
          <w:p w14:paraId="2C5BA9F3">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12分</w:t>
            </w:r>
          </w:p>
        </w:tc>
        <w:tc>
          <w:tcPr>
            <w:tcW w:w="913" w:type="dxa"/>
            <w:noWrap w:val="0"/>
            <w:vAlign w:val="center"/>
          </w:tcPr>
          <w:p w14:paraId="42867E0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5F9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0" w:type="dxa"/>
            <w:noWrap w:val="0"/>
            <w:vAlign w:val="center"/>
          </w:tcPr>
          <w:p w14:paraId="700CB53A">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7</w:t>
            </w:r>
          </w:p>
        </w:tc>
        <w:tc>
          <w:tcPr>
            <w:tcW w:w="1952" w:type="dxa"/>
            <w:vMerge w:val="continue"/>
            <w:noWrap w:val="0"/>
            <w:vAlign w:val="center"/>
          </w:tcPr>
          <w:p w14:paraId="2789523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kern w:val="0"/>
                <w:sz w:val="22"/>
                <w:szCs w:val="22"/>
                <w:highlight w:val="none"/>
                <w:lang w:eastAsia="zh-CN"/>
              </w:rPr>
            </w:pPr>
          </w:p>
        </w:tc>
        <w:tc>
          <w:tcPr>
            <w:tcW w:w="1633" w:type="dxa"/>
            <w:vMerge w:val="continue"/>
            <w:noWrap w:val="0"/>
            <w:vAlign w:val="center"/>
          </w:tcPr>
          <w:p w14:paraId="2AA5F7D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kern w:val="0"/>
                <w:sz w:val="22"/>
                <w:szCs w:val="22"/>
                <w:highlight w:val="none"/>
                <w:lang w:eastAsia="zh-CN"/>
              </w:rPr>
            </w:pPr>
          </w:p>
        </w:tc>
        <w:tc>
          <w:tcPr>
            <w:tcW w:w="7531" w:type="dxa"/>
            <w:noWrap w:val="0"/>
            <w:vAlign w:val="center"/>
          </w:tcPr>
          <w:p w14:paraId="2859D1A8">
            <w:pPr>
              <w:keepNext w:val="0"/>
              <w:keepLines w:val="0"/>
              <w:pageBreakBefore w:val="0"/>
              <w:kinsoku/>
              <w:wordWrap/>
              <w:overflowPunct/>
              <w:topLinePunct w:val="0"/>
              <w:autoSpaceDE/>
              <w:autoSpaceDN/>
              <w:bidi w:val="0"/>
              <w:adjustRightInd/>
              <w:spacing w:line="320" w:lineRule="exact"/>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rPr>
              <w:t>现场精细化服务</w:t>
            </w:r>
            <w:r>
              <w:rPr>
                <w:rFonts w:hint="eastAsia" w:ascii="仿宋_GB2312" w:hAnsi="仿宋_GB2312" w:eastAsia="仿宋_GB2312" w:cs="仿宋_GB2312"/>
                <w:color w:val="auto"/>
                <w:kern w:val="0"/>
                <w:sz w:val="22"/>
                <w:szCs w:val="22"/>
                <w:highlight w:val="none"/>
                <w:lang w:val="en-US" w:eastAsia="zh-CN"/>
              </w:rPr>
              <w:t>方案:优秀得8-6分，良好得5-3分，一般得1-2分</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lang w:val="en-US" w:eastAsia="zh-CN"/>
              </w:rPr>
              <w:t>如：免费定期对垃圾桶进行清洗擦拭、消毒除异味；收集点周边地面清扫冲洗、除油污、防蝇虫）</w:t>
            </w:r>
          </w:p>
        </w:tc>
        <w:tc>
          <w:tcPr>
            <w:tcW w:w="720" w:type="dxa"/>
            <w:noWrap w:val="0"/>
            <w:vAlign w:val="center"/>
          </w:tcPr>
          <w:p w14:paraId="252C473D">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8分</w:t>
            </w:r>
          </w:p>
        </w:tc>
        <w:tc>
          <w:tcPr>
            <w:tcW w:w="913" w:type="dxa"/>
            <w:noWrap w:val="0"/>
            <w:vAlign w:val="center"/>
          </w:tcPr>
          <w:p w14:paraId="1CAB8388">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0"/>
                <w:sz w:val="22"/>
                <w:szCs w:val="22"/>
                <w:highlight w:val="none"/>
              </w:rPr>
            </w:pPr>
          </w:p>
        </w:tc>
      </w:tr>
      <w:tr w14:paraId="14A5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599" w:type="dxa"/>
            <w:gridSpan w:val="6"/>
            <w:noWrap w:val="0"/>
            <w:vAlign w:val="center"/>
          </w:tcPr>
          <w:p w14:paraId="616BA8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rPr>
              <w:t>备注：1、</w:t>
            </w:r>
            <w:r>
              <w:rPr>
                <w:rFonts w:hint="eastAsia" w:ascii="仿宋_GB2312" w:hAnsi="仿宋_GB2312" w:eastAsia="仿宋_GB2312" w:cs="仿宋_GB2312"/>
                <w:color w:val="auto"/>
                <w:kern w:val="0"/>
                <w:sz w:val="22"/>
                <w:szCs w:val="22"/>
                <w:highlight w:val="none"/>
                <w:lang w:val="en-US" w:eastAsia="zh-CN"/>
              </w:rPr>
              <w:t>供应商在报价和提交响应时间时必须符合市场行情，如远低于市场行情，需对报价和响应时间做出阐明佐证。</w:t>
            </w:r>
          </w:p>
          <w:p w14:paraId="45CB14AB">
            <w:pPr>
              <w:keepNext w:val="0"/>
              <w:keepLines w:val="0"/>
              <w:pageBreakBefore w:val="0"/>
              <w:widowControl w:val="0"/>
              <w:kinsoku/>
              <w:wordWrap/>
              <w:overflowPunct/>
              <w:topLinePunct w:val="0"/>
              <w:autoSpaceDE/>
              <w:autoSpaceDN/>
              <w:bidi w:val="0"/>
              <w:adjustRightInd/>
              <w:snapToGrid/>
              <w:spacing w:line="320" w:lineRule="exact"/>
              <w:ind w:left="636" w:leftChars="303" w:firstLine="0" w:firstLineChars="0"/>
              <w:jc w:val="left"/>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2、供应商在</w:t>
            </w:r>
            <w:r>
              <w:rPr>
                <w:rFonts w:hint="eastAsia" w:ascii="仿宋_GB2312" w:hAnsi="仿宋_GB2312" w:eastAsia="仿宋_GB2312" w:cs="仿宋_GB2312"/>
                <w:color w:val="auto"/>
                <w:kern w:val="0"/>
                <w:sz w:val="22"/>
                <w:szCs w:val="22"/>
                <w:highlight w:val="none"/>
              </w:rPr>
              <w:t>采购文件中对</w:t>
            </w:r>
            <w:r>
              <w:rPr>
                <w:rFonts w:hint="eastAsia" w:ascii="仿宋_GB2312" w:hAnsi="仿宋_GB2312" w:eastAsia="仿宋_GB2312" w:cs="仿宋_GB2312"/>
                <w:color w:val="auto"/>
                <w:kern w:val="0"/>
                <w:sz w:val="22"/>
                <w:szCs w:val="22"/>
                <w:highlight w:val="none"/>
                <w:lang w:val="en-US" w:eastAsia="zh-CN"/>
              </w:rPr>
              <w:t>增值服务响应承诺将纳入合同履约条款，未按承诺提供服务将采取扣款最高500元/次违约惩罚</w:t>
            </w:r>
            <w:r>
              <w:rPr>
                <w:rFonts w:hint="eastAsia" w:ascii="仿宋_GB2312" w:hAnsi="仿宋_GB2312" w:eastAsia="仿宋_GB2312" w:cs="仿宋_GB2312"/>
                <w:color w:val="auto"/>
                <w:kern w:val="0"/>
                <w:sz w:val="22"/>
                <w:szCs w:val="22"/>
                <w:highlight w:val="none"/>
              </w:rPr>
              <w:t xml:space="preserve">。与增值服务承诺严重不符或不能履行增值服务承诺，将解除合同。                 </w:t>
            </w:r>
          </w:p>
          <w:p w14:paraId="748F88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 xml:space="preserve">      </w:t>
            </w:r>
            <w:r>
              <w:rPr>
                <w:rFonts w:hint="eastAsia" w:ascii="仿宋_GB2312" w:hAnsi="仿宋_GB2312" w:eastAsia="仿宋_GB2312" w:cs="仿宋_GB2312"/>
                <w:color w:val="auto"/>
                <w:kern w:val="0"/>
                <w:sz w:val="22"/>
                <w:szCs w:val="22"/>
                <w:highlight w:val="none"/>
                <w:lang w:val="en-US" w:eastAsia="zh-CN"/>
              </w:rPr>
              <w:t>3</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rPr>
              <w:t>评分分数保留小数点后2位，小数点后第3位四舍五入。</w:t>
            </w:r>
          </w:p>
        </w:tc>
      </w:tr>
    </w:tbl>
    <w:p w14:paraId="0C782EBD">
      <w:pPr>
        <w:jc w:val="left"/>
        <w:rPr>
          <w:rFonts w:hint="eastAsia" w:ascii="仿宋_GB2312" w:hAnsi="仿宋_GB2312" w:eastAsia="仿宋_GB2312" w:cs="仿宋_GB2312"/>
          <w:color w:val="auto"/>
          <w:sz w:val="21"/>
          <w:szCs w:val="21"/>
          <w:highlight w:val="none"/>
        </w:rPr>
      </w:pPr>
    </w:p>
    <w:p w14:paraId="007367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5F66D0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23BB54C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33BFF84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1043CC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68CF7F4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09446A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5A75357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7BCAD7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687530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rPr>
      </w:pPr>
    </w:p>
    <w:p w14:paraId="4EBBF407">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仿宋_GB2312" w:hAnsi="仿宋_GB2312" w:eastAsia="仿宋_GB2312" w:cs="仿宋_GB2312"/>
          <w:color w:val="auto"/>
          <w:sz w:val="21"/>
          <w:szCs w:val="21"/>
          <w:highlight w:val="none"/>
        </w:rPr>
      </w:pPr>
    </w:p>
    <w:p w14:paraId="15C1C33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评委（签字）：</w:t>
      </w:r>
    </w:p>
    <w:p w14:paraId="2D40BB41">
      <w:pPr>
        <w:pStyle w:val="2"/>
        <w:spacing w:line="380" w:lineRule="exact"/>
        <w:jc w:val="both"/>
        <w:rPr>
          <w:rFonts w:hint="eastAsia" w:ascii="仿宋_GB2312" w:hAnsi="仿宋_GB2312" w:eastAsia="仿宋_GB2312" w:cs="仿宋_GB2312"/>
          <w:bCs w:val="0"/>
          <w:color w:val="000000"/>
          <w:highlight w:val="none"/>
        </w:rPr>
        <w:sectPr>
          <w:type w:val="continuous"/>
          <w:pgSz w:w="16838" w:h="11906" w:orient="landscape"/>
          <w:pgMar w:top="720" w:right="720" w:bottom="737" w:left="720" w:header="851" w:footer="567" w:gutter="0"/>
          <w:cols w:space="720" w:num="1"/>
          <w:docGrid w:type="lines" w:linePitch="312" w:charSpace="0"/>
        </w:sectPr>
      </w:pPr>
      <w:bookmarkStart w:id="334" w:name="_Toc20287"/>
      <w:bookmarkStart w:id="335" w:name="_Toc30170"/>
      <w:bookmarkStart w:id="336" w:name="_Toc486258950"/>
      <w:bookmarkStart w:id="337" w:name="_Toc17643"/>
      <w:bookmarkStart w:id="338" w:name="_Toc489520578"/>
      <w:bookmarkStart w:id="339" w:name="_Toc323824973"/>
    </w:p>
    <w:p w14:paraId="0CA21C30">
      <w:pPr>
        <w:pStyle w:val="2"/>
        <w:spacing w:line="380" w:lineRule="exact"/>
        <w:jc w:val="center"/>
        <w:rPr>
          <w:rFonts w:hint="eastAsia" w:ascii="仿宋_GB2312" w:hAnsi="仿宋_GB2312" w:eastAsia="仿宋_GB2312" w:cs="仿宋_GB2312"/>
          <w:bCs w:val="0"/>
          <w:color w:val="000000"/>
          <w:highlight w:val="none"/>
        </w:rPr>
      </w:pPr>
      <w:r>
        <w:rPr>
          <w:rFonts w:hint="eastAsia" w:ascii="仿宋_GB2312" w:hAnsi="仿宋_GB2312" w:eastAsia="仿宋_GB2312" w:cs="仿宋_GB2312"/>
          <w:bCs w:val="0"/>
          <w:color w:val="000000"/>
          <w:highlight w:val="none"/>
        </w:rPr>
        <w:t>（三）</w:t>
      </w:r>
      <w:r>
        <w:rPr>
          <w:rFonts w:hint="eastAsia" w:ascii="仿宋_GB2312" w:hAnsi="仿宋_GB2312" w:eastAsia="仿宋_GB2312" w:cs="仿宋_GB2312"/>
          <w:bCs w:val="0"/>
          <w:color w:val="000000"/>
          <w:highlight w:val="none"/>
          <w:lang w:val="en-US" w:eastAsia="zh-CN"/>
        </w:rPr>
        <w:t>评审</w:t>
      </w:r>
      <w:r>
        <w:rPr>
          <w:rFonts w:hint="eastAsia" w:ascii="仿宋_GB2312" w:hAnsi="仿宋_GB2312" w:eastAsia="仿宋_GB2312" w:cs="仿宋_GB2312"/>
          <w:bCs w:val="0"/>
          <w:color w:val="000000"/>
          <w:highlight w:val="none"/>
        </w:rPr>
        <w:t>程序</w:t>
      </w:r>
      <w:bookmarkEnd w:id="334"/>
      <w:bookmarkEnd w:id="335"/>
      <w:bookmarkEnd w:id="336"/>
      <w:bookmarkEnd w:id="337"/>
      <w:bookmarkEnd w:id="338"/>
      <w:bookmarkEnd w:id="339"/>
    </w:p>
    <w:p w14:paraId="5A0E104B">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b w:val="0"/>
          <w:color w:val="000000"/>
          <w:sz w:val="28"/>
          <w:szCs w:val="28"/>
          <w:highlight w:val="none"/>
        </w:rPr>
      </w:pPr>
      <w:bookmarkStart w:id="340" w:name="_Toc484616958"/>
      <w:bookmarkStart w:id="341" w:name="_Toc484597285"/>
      <w:bookmarkStart w:id="342" w:name="_Toc486258951"/>
      <w:bookmarkStart w:id="343" w:name="_Toc489520579"/>
      <w:bookmarkStart w:id="344" w:name="_Toc484615766"/>
      <w:bookmarkStart w:id="345" w:name="_Toc484616547"/>
      <w:bookmarkStart w:id="346" w:name="_Toc489520462"/>
      <w:bookmarkStart w:id="347" w:name="_Toc484512249"/>
      <w:r>
        <w:rPr>
          <w:rFonts w:hint="eastAsia" w:ascii="仿宋_GB2312" w:hAnsi="仿宋_GB2312" w:eastAsia="仿宋_GB2312" w:cs="仿宋_GB2312"/>
          <w:b w:val="0"/>
          <w:color w:val="000000"/>
          <w:sz w:val="28"/>
          <w:szCs w:val="28"/>
          <w:highlight w:val="none"/>
          <w:lang w:val="en-US" w:eastAsia="zh-CN"/>
        </w:rPr>
        <w:t xml:space="preserve">1. </w:t>
      </w:r>
      <w:r>
        <w:rPr>
          <w:rFonts w:hint="eastAsia" w:ascii="仿宋_GB2312" w:hAnsi="仿宋_GB2312" w:eastAsia="仿宋_GB2312" w:cs="仿宋_GB2312"/>
          <w:b w:val="0"/>
          <w:color w:val="000000"/>
          <w:sz w:val="28"/>
          <w:szCs w:val="28"/>
          <w:highlight w:val="none"/>
        </w:rPr>
        <w:t>接收响应文件</w:t>
      </w:r>
      <w:bookmarkEnd w:id="340"/>
      <w:bookmarkEnd w:id="341"/>
      <w:bookmarkEnd w:id="342"/>
      <w:bookmarkEnd w:id="343"/>
      <w:bookmarkEnd w:id="344"/>
      <w:bookmarkEnd w:id="345"/>
      <w:bookmarkEnd w:id="346"/>
      <w:bookmarkEnd w:id="347"/>
    </w:p>
    <w:p w14:paraId="7BF303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color w:val="000000"/>
          <w:sz w:val="28"/>
          <w:szCs w:val="28"/>
          <w:highlight w:val="none"/>
        </w:rPr>
        <w:t>供应商签到、递交响应文件，并当众接受检查（响应文件的数量、封装、标注等是否规范）。对于下列情况之一的，招标采购单位将拒绝接收供应商递交的响应文件：</w:t>
      </w:r>
    </w:p>
    <w:p w14:paraId="5339AE00">
      <w:pPr>
        <w:pStyle w:val="15"/>
        <w:keepNext w:val="0"/>
        <w:keepLines w:val="0"/>
        <w:pageBreakBefore w:val="0"/>
        <w:widowControl w:val="0"/>
        <w:numPr>
          <w:ilvl w:val="0"/>
          <w:numId w:val="0"/>
        </w:numPr>
        <w:tabs>
          <w:tab w:val="left" w:pos="1126"/>
          <w:tab w:val="clear" w:pos="70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1.1 </w:t>
      </w:r>
      <w:r>
        <w:rPr>
          <w:rFonts w:hint="eastAsia" w:ascii="仿宋_GB2312" w:hAnsi="仿宋_GB2312" w:eastAsia="仿宋_GB2312" w:cs="仿宋_GB2312"/>
          <w:color w:val="000000"/>
          <w:sz w:val="28"/>
          <w:szCs w:val="28"/>
          <w:highlight w:val="none"/>
        </w:rPr>
        <w:t>超过截止时间递交的响应文件；</w:t>
      </w:r>
    </w:p>
    <w:p w14:paraId="3278C5CA">
      <w:pPr>
        <w:pStyle w:val="15"/>
        <w:keepNext w:val="0"/>
        <w:keepLines w:val="0"/>
        <w:pageBreakBefore w:val="0"/>
        <w:widowControl w:val="0"/>
        <w:numPr>
          <w:ilvl w:val="0"/>
          <w:numId w:val="0"/>
        </w:numPr>
        <w:tabs>
          <w:tab w:val="left" w:pos="1126"/>
          <w:tab w:val="clear" w:pos="70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1.2 </w:t>
      </w:r>
      <w:r>
        <w:rPr>
          <w:rFonts w:hint="eastAsia" w:ascii="仿宋_GB2312" w:hAnsi="仿宋_GB2312" w:eastAsia="仿宋_GB2312" w:cs="仿宋_GB2312"/>
          <w:color w:val="000000"/>
          <w:sz w:val="28"/>
          <w:szCs w:val="28"/>
          <w:highlight w:val="none"/>
        </w:rPr>
        <w:t>响应文件的数量、封装、标注等不符合采购文件规定要求。</w:t>
      </w:r>
    </w:p>
    <w:p w14:paraId="2FF183B7">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ascii="仿宋_GB2312" w:hAnsi="仿宋_GB2312" w:eastAsia="仿宋_GB2312" w:cs="仿宋_GB2312"/>
          <w:b w:val="0"/>
          <w:color w:val="000000"/>
          <w:sz w:val="28"/>
          <w:szCs w:val="28"/>
          <w:highlight w:val="none"/>
        </w:rPr>
      </w:pPr>
      <w:bookmarkStart w:id="348" w:name="_Toc484616548"/>
      <w:bookmarkStart w:id="349" w:name="_Toc484597286"/>
      <w:bookmarkStart w:id="350" w:name="_Toc486258952"/>
      <w:bookmarkStart w:id="351" w:name="_Toc484512250"/>
      <w:bookmarkStart w:id="352" w:name="_Toc489520580"/>
      <w:bookmarkStart w:id="353" w:name="_Toc484615767"/>
      <w:bookmarkStart w:id="354" w:name="_Toc489520463"/>
      <w:bookmarkStart w:id="355" w:name="_Toc484616959"/>
      <w:r>
        <w:rPr>
          <w:rFonts w:hint="eastAsia" w:ascii="仿宋_GB2312" w:hAnsi="仿宋_GB2312" w:eastAsia="仿宋_GB2312" w:cs="仿宋_GB2312"/>
          <w:b w:val="0"/>
          <w:color w:val="000000"/>
          <w:sz w:val="28"/>
          <w:szCs w:val="28"/>
          <w:highlight w:val="none"/>
          <w:lang w:val="en-US" w:eastAsia="zh-CN"/>
        </w:rPr>
        <w:t xml:space="preserve">2. </w:t>
      </w:r>
      <w:r>
        <w:rPr>
          <w:rFonts w:hint="eastAsia" w:ascii="仿宋_GB2312" w:hAnsi="仿宋_GB2312" w:eastAsia="仿宋_GB2312" w:cs="仿宋_GB2312"/>
          <w:b w:val="0"/>
          <w:color w:val="000000"/>
          <w:sz w:val="28"/>
          <w:szCs w:val="28"/>
          <w:highlight w:val="none"/>
        </w:rPr>
        <w:t>采购文件初审</w:t>
      </w:r>
      <w:bookmarkEnd w:id="348"/>
      <w:bookmarkEnd w:id="349"/>
      <w:bookmarkEnd w:id="350"/>
      <w:bookmarkEnd w:id="351"/>
      <w:bookmarkEnd w:id="352"/>
      <w:bookmarkEnd w:id="353"/>
      <w:bookmarkEnd w:id="354"/>
      <w:bookmarkEnd w:id="355"/>
    </w:p>
    <w:p w14:paraId="0C2B863C">
      <w:pPr>
        <w:pStyle w:val="15"/>
        <w:keepNext w:val="0"/>
        <w:keepLines w:val="0"/>
        <w:pageBreakBefore w:val="0"/>
        <w:widowControl w:val="0"/>
        <w:numPr>
          <w:ilvl w:val="0"/>
          <w:numId w:val="0"/>
        </w:numPr>
        <w:tabs>
          <w:tab w:val="left" w:pos="1126"/>
          <w:tab w:val="clear" w:pos="70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2.1 </w:t>
      </w:r>
      <w:r>
        <w:rPr>
          <w:rFonts w:hint="eastAsia" w:ascii="仿宋_GB2312" w:hAnsi="仿宋_GB2312" w:eastAsia="仿宋_GB2312" w:cs="仿宋_GB2312"/>
          <w:color w:val="000000"/>
          <w:sz w:val="28"/>
          <w:szCs w:val="28"/>
          <w:highlight w:val="none"/>
        </w:rPr>
        <w:t>资格性检查</w:t>
      </w:r>
    </w:p>
    <w:p w14:paraId="2C7EC21D">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评审委员会依据法律法规和采购文件的规定，审查供应商是否具备资格。审查内容包括：</w:t>
      </w:r>
    </w:p>
    <w:p w14:paraId="0F907440">
      <w:pPr>
        <w:pStyle w:val="8"/>
        <w:keepNext w:val="0"/>
        <w:keepLines w:val="0"/>
        <w:pageBreakBefore w:val="0"/>
        <w:numPr>
          <w:ilvl w:val="0"/>
          <w:numId w:val="2"/>
        </w:numPr>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是否属于禁止参加</w:t>
      </w:r>
      <w:r>
        <w:rPr>
          <w:rFonts w:hint="eastAsia" w:ascii="仿宋_GB2312" w:hAnsi="仿宋_GB2312" w:eastAsia="仿宋_GB2312" w:cs="仿宋_GB2312"/>
          <w:color w:val="000000"/>
          <w:kern w:val="2"/>
          <w:sz w:val="28"/>
          <w:szCs w:val="28"/>
          <w:highlight w:val="none"/>
          <w:lang w:val="en-US" w:eastAsia="zh-CN"/>
        </w:rPr>
        <w:t>采购</w:t>
      </w:r>
      <w:r>
        <w:rPr>
          <w:rFonts w:hint="eastAsia" w:ascii="仿宋_GB2312" w:hAnsi="仿宋_GB2312" w:eastAsia="仿宋_GB2312" w:cs="仿宋_GB2312"/>
          <w:color w:val="000000"/>
          <w:kern w:val="2"/>
          <w:sz w:val="28"/>
          <w:szCs w:val="28"/>
          <w:highlight w:val="none"/>
        </w:rPr>
        <w:t>的供应商；</w:t>
      </w:r>
    </w:p>
    <w:p w14:paraId="19B45285">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（2）是否按照规定要求提供资格性证明材料；</w:t>
      </w:r>
    </w:p>
    <w:p w14:paraId="4B7C7C6C">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（3）是否按照规定交纳</w:t>
      </w:r>
      <w:r>
        <w:rPr>
          <w:rFonts w:hint="eastAsia" w:ascii="仿宋_GB2312" w:hAnsi="仿宋_GB2312" w:eastAsia="仿宋_GB2312" w:cs="仿宋_GB2312"/>
          <w:color w:val="000000"/>
          <w:kern w:val="2"/>
          <w:sz w:val="28"/>
          <w:szCs w:val="28"/>
          <w:highlight w:val="none"/>
          <w:lang w:val="en-US" w:eastAsia="zh-CN"/>
        </w:rPr>
        <w:t>谈判保证金</w:t>
      </w:r>
      <w:r>
        <w:rPr>
          <w:rFonts w:hint="eastAsia" w:ascii="仿宋_GB2312" w:hAnsi="仿宋_GB2312" w:eastAsia="仿宋_GB2312" w:cs="仿宋_GB2312"/>
          <w:color w:val="000000"/>
          <w:kern w:val="2"/>
          <w:sz w:val="28"/>
          <w:szCs w:val="28"/>
          <w:highlight w:val="none"/>
        </w:rPr>
        <w:t>；</w:t>
      </w:r>
    </w:p>
    <w:p w14:paraId="3E38E7C1">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（4）法律法规规定的其他资格条件。</w:t>
      </w:r>
    </w:p>
    <w:p w14:paraId="3DEDD40A">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（5）技术及</w:t>
      </w:r>
      <w:r>
        <w:rPr>
          <w:rFonts w:hint="eastAsia" w:ascii="仿宋_GB2312" w:hAnsi="仿宋_GB2312" w:eastAsia="仿宋_GB2312" w:cs="仿宋_GB2312"/>
          <w:color w:val="000000"/>
          <w:kern w:val="2"/>
          <w:sz w:val="28"/>
          <w:szCs w:val="28"/>
          <w:highlight w:val="none"/>
          <w:lang w:eastAsia="zh-CN"/>
        </w:rPr>
        <w:t>服务</w:t>
      </w:r>
      <w:r>
        <w:rPr>
          <w:rFonts w:hint="eastAsia" w:ascii="仿宋_GB2312" w:hAnsi="仿宋_GB2312" w:eastAsia="仿宋_GB2312" w:cs="仿宋_GB2312"/>
          <w:color w:val="000000"/>
          <w:kern w:val="2"/>
          <w:sz w:val="28"/>
          <w:szCs w:val="28"/>
          <w:highlight w:val="none"/>
        </w:rPr>
        <w:t>具备可行性</w:t>
      </w:r>
    </w:p>
    <w:p w14:paraId="1D6CF773">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评审委员会资格审查结束后，应当向采购组织单位出具资格审查报告，并按照采购文件的规定确定参加</w:t>
      </w:r>
      <w:r>
        <w:rPr>
          <w:rFonts w:hint="eastAsia" w:ascii="仿宋_GB2312" w:hAnsi="仿宋_GB2312" w:eastAsia="仿宋_GB2312" w:cs="仿宋_GB2312"/>
          <w:color w:val="000000"/>
          <w:kern w:val="2"/>
          <w:sz w:val="28"/>
          <w:szCs w:val="28"/>
          <w:highlight w:val="none"/>
          <w:lang w:val="en-US" w:eastAsia="zh-CN"/>
        </w:rPr>
        <w:t>评审</w:t>
      </w:r>
      <w:r>
        <w:rPr>
          <w:rFonts w:hint="eastAsia" w:ascii="仿宋_GB2312" w:hAnsi="仿宋_GB2312" w:eastAsia="仿宋_GB2312" w:cs="仿宋_GB2312"/>
          <w:color w:val="000000"/>
          <w:kern w:val="2"/>
          <w:sz w:val="28"/>
          <w:szCs w:val="28"/>
          <w:highlight w:val="none"/>
        </w:rPr>
        <w:t>的供应商名单。没有通过资格审查的供应商，评审委员会应当在资格审查报告中说明原因。</w:t>
      </w:r>
    </w:p>
    <w:p w14:paraId="24E515B6">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评审委员会出具资格审查报告后，采购组织单位应当将通过资格审查和未通过资格审查的供应商名单向所有供应商当场宣布。采购组织单位宣布未通过资格审查的供应商名单时，应当告知供应商未通过资格审查的原因。</w:t>
      </w:r>
    </w:p>
    <w:p w14:paraId="14784090">
      <w:pPr>
        <w:pStyle w:val="14"/>
        <w:keepNext w:val="0"/>
        <w:keepLines w:val="0"/>
        <w:pageBreakBefore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hint="eastAsia" w:ascii="仿宋_GB2312" w:hAnsi="仿宋_GB2312" w:eastAsia="仿宋_GB2312" w:cs="仿宋_GB2312"/>
          <w:b w:val="0"/>
          <w:bCs/>
          <w:color w:val="000000"/>
          <w:sz w:val="28"/>
          <w:szCs w:val="28"/>
          <w:highlight w:val="none"/>
        </w:rPr>
      </w:pPr>
      <w:bookmarkStart w:id="356" w:name="_Toc484597291"/>
      <w:bookmarkStart w:id="357" w:name="_Toc484616553"/>
      <w:bookmarkStart w:id="358" w:name="_Toc489520585"/>
      <w:bookmarkStart w:id="359" w:name="_Toc486258957"/>
      <w:bookmarkStart w:id="360" w:name="_Toc489520468"/>
      <w:bookmarkStart w:id="361" w:name="_Toc484615772"/>
      <w:bookmarkStart w:id="362" w:name="_Toc484512255"/>
      <w:bookmarkStart w:id="363" w:name="_Toc484616964"/>
      <w:r>
        <w:rPr>
          <w:rFonts w:hint="eastAsia" w:ascii="仿宋_GB2312" w:hAnsi="仿宋_GB2312" w:eastAsia="仿宋_GB2312" w:cs="仿宋_GB2312"/>
          <w:b w:val="0"/>
          <w:bCs/>
          <w:color w:val="000000"/>
          <w:sz w:val="28"/>
          <w:szCs w:val="28"/>
          <w:highlight w:val="none"/>
          <w:lang w:val="en-US" w:eastAsia="zh-CN"/>
        </w:rPr>
        <w:t xml:space="preserve">3. </w:t>
      </w:r>
      <w:r>
        <w:rPr>
          <w:rFonts w:hint="eastAsia" w:ascii="仿宋_GB2312" w:hAnsi="仿宋_GB2312" w:eastAsia="仿宋_GB2312" w:cs="仿宋_GB2312"/>
          <w:b w:val="0"/>
          <w:bCs/>
          <w:color w:val="000000"/>
          <w:sz w:val="28"/>
          <w:szCs w:val="28"/>
          <w:highlight w:val="none"/>
        </w:rPr>
        <w:t>推荐成交候选供应商</w:t>
      </w:r>
      <w:bookmarkEnd w:id="356"/>
      <w:bookmarkEnd w:id="357"/>
      <w:bookmarkEnd w:id="358"/>
      <w:bookmarkEnd w:id="359"/>
      <w:bookmarkEnd w:id="360"/>
      <w:bookmarkEnd w:id="361"/>
      <w:bookmarkEnd w:id="362"/>
      <w:bookmarkEnd w:id="363"/>
    </w:p>
    <w:p w14:paraId="17192BC8">
      <w:pPr>
        <w:pStyle w:val="14"/>
        <w:keepNext w:val="0"/>
        <w:keepLines w:val="0"/>
        <w:pageBreakBefore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rPr>
        <w:t>成交候选供应商应当排序。评审委员会复核后，应当按照供应商的综合得分由高到低的顺序推荐</w:t>
      </w:r>
      <w:r>
        <w:rPr>
          <w:rFonts w:hint="eastAsia" w:ascii="仿宋_GB2312" w:hAnsi="仿宋_GB2312" w:eastAsia="仿宋_GB2312" w:cs="仿宋_GB2312"/>
          <w:b w:val="0"/>
          <w:bCs/>
          <w:color w:val="000000"/>
          <w:sz w:val="28"/>
          <w:szCs w:val="28"/>
          <w:highlight w:val="none"/>
        </w:rPr>
        <w:t>成交候选供应商</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lang w:val="en-US" w:eastAsia="zh-CN"/>
        </w:rPr>
        <w:t>最终确定成交供应商</w:t>
      </w:r>
      <w:r>
        <w:rPr>
          <w:rFonts w:hint="eastAsia" w:ascii="仿宋_GB2312" w:hAnsi="仿宋_GB2312" w:eastAsia="仿宋_GB2312" w:cs="仿宋_GB2312"/>
          <w:b w:val="0"/>
          <w:bCs w:val="0"/>
          <w:color w:val="000000"/>
          <w:kern w:val="2"/>
          <w:sz w:val="28"/>
          <w:szCs w:val="28"/>
          <w:highlight w:val="none"/>
          <w:lang w:val="en-US" w:eastAsia="zh-CN" w:bidi="ar-SA"/>
        </w:rPr>
        <w:t>1名</w:t>
      </w:r>
      <w:r>
        <w:rPr>
          <w:rFonts w:hint="eastAsia" w:ascii="仿宋_GB2312" w:hAnsi="仿宋_GB2312" w:eastAsia="仿宋_GB2312" w:cs="仿宋_GB2312"/>
          <w:b w:val="0"/>
          <w:bCs w:val="0"/>
          <w:color w:val="000000"/>
          <w:sz w:val="28"/>
          <w:szCs w:val="28"/>
          <w:highlight w:val="none"/>
        </w:rPr>
        <w:t>。</w:t>
      </w:r>
    </w:p>
    <w:p w14:paraId="02DDA73C">
      <w:pPr>
        <w:pStyle w:val="2"/>
        <w:spacing w:line="380" w:lineRule="exact"/>
        <w:jc w:val="center"/>
        <w:rPr>
          <w:rFonts w:hint="eastAsia" w:ascii="仿宋_GB2312" w:hAnsi="仿宋_GB2312" w:eastAsia="仿宋_GB2312" w:cs="仿宋_GB2312"/>
          <w:bCs w:val="0"/>
          <w:color w:val="000000"/>
          <w:sz w:val="28"/>
          <w:szCs w:val="28"/>
          <w:highlight w:val="none"/>
          <w:lang w:val="en-US" w:eastAsia="zh-CN"/>
        </w:rPr>
      </w:pPr>
      <w:bookmarkStart w:id="364" w:name="_Toc11803"/>
      <w:bookmarkStart w:id="365" w:name="_Toc486258962"/>
      <w:bookmarkStart w:id="366" w:name="_Toc489520590"/>
      <w:r>
        <w:rPr>
          <w:rFonts w:hint="eastAsia" w:ascii="仿宋_GB2312" w:hAnsi="仿宋_GB2312" w:eastAsia="仿宋_GB2312" w:cs="仿宋_GB2312"/>
          <w:bCs w:val="0"/>
          <w:color w:val="000000"/>
          <w:sz w:val="28"/>
          <w:szCs w:val="28"/>
          <w:highlight w:val="none"/>
        </w:rPr>
        <w:t>（四）项目终止</w:t>
      </w:r>
      <w:bookmarkEnd w:id="364"/>
      <w:bookmarkEnd w:id="365"/>
      <w:bookmarkEnd w:id="366"/>
      <w:r>
        <w:rPr>
          <w:rFonts w:hint="eastAsia" w:ascii="仿宋_GB2312" w:hAnsi="仿宋_GB2312" w:eastAsia="仿宋_GB2312" w:cs="仿宋_GB2312"/>
          <w:bCs w:val="0"/>
          <w:color w:val="000000"/>
          <w:sz w:val="28"/>
          <w:szCs w:val="28"/>
          <w:highlight w:val="none"/>
          <w:lang w:val="en-US" w:eastAsia="zh-CN"/>
        </w:rPr>
        <w:t>及相关程序</w:t>
      </w:r>
    </w:p>
    <w:p w14:paraId="2E0E4E81">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bookmarkStart w:id="367" w:name="_Toc489520591"/>
      <w:bookmarkStart w:id="368" w:name="_Toc484615778"/>
      <w:bookmarkStart w:id="369" w:name="_Toc489520474"/>
      <w:bookmarkStart w:id="370" w:name="_Toc486258963"/>
      <w:bookmarkStart w:id="371" w:name="_Toc484597297"/>
      <w:bookmarkStart w:id="372" w:name="_Toc484512261"/>
      <w:bookmarkStart w:id="373" w:name="_Toc484616559"/>
      <w:bookmarkStart w:id="374" w:name="_Toc484616970"/>
      <w:r>
        <w:rPr>
          <w:rFonts w:hint="eastAsia" w:ascii="仿宋_GB2312" w:hAnsi="仿宋_GB2312" w:eastAsia="仿宋_GB2312" w:cs="仿宋_GB2312"/>
          <w:b w:val="0"/>
          <w:bCs w:val="0"/>
          <w:color w:val="000000"/>
          <w:kern w:val="2"/>
          <w:sz w:val="28"/>
          <w:szCs w:val="28"/>
          <w:highlight w:val="none"/>
          <w:lang w:val="en-US" w:eastAsia="zh-CN"/>
        </w:rPr>
        <w:t>1. 本次采购活动中，出现下列情形之一的，采购终止：</w:t>
      </w:r>
      <w:bookmarkEnd w:id="367"/>
      <w:bookmarkEnd w:id="368"/>
      <w:bookmarkEnd w:id="369"/>
      <w:bookmarkEnd w:id="370"/>
      <w:bookmarkEnd w:id="371"/>
      <w:bookmarkEnd w:id="372"/>
      <w:bookmarkEnd w:id="373"/>
      <w:bookmarkEnd w:id="374"/>
    </w:p>
    <w:p w14:paraId="1C9F1A2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1.1 出现影响评审公正的违法、违规行为的；</w:t>
      </w:r>
    </w:p>
    <w:p w14:paraId="4D9EBBA4">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1.2 因重大变故，采购任务取消的；</w:t>
      </w:r>
    </w:p>
    <w:p w14:paraId="06F201C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1.3 响应本项目供应商不足两家。</w:t>
      </w:r>
    </w:p>
    <w:p w14:paraId="0BD9C7EC">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 本项目响应供应商或符合资质条件的供应商不足两家时，采购人将采用合作谈判方式确定成交供应商或另行组织采购。</w:t>
      </w:r>
    </w:p>
    <w:p w14:paraId="6AFC0C94">
      <w:pPr>
        <w:pStyle w:val="2"/>
        <w:spacing w:line="380" w:lineRule="exact"/>
        <w:jc w:val="center"/>
        <w:rPr>
          <w:rFonts w:hint="eastAsia" w:ascii="仿宋_GB2312" w:hAnsi="仿宋_GB2312" w:eastAsia="仿宋_GB2312" w:cs="仿宋_GB2312"/>
          <w:bCs w:val="0"/>
          <w:color w:val="000000"/>
          <w:highlight w:val="none"/>
        </w:rPr>
      </w:pPr>
      <w:bookmarkStart w:id="375" w:name="_Toc12775"/>
      <w:bookmarkStart w:id="376" w:name="_Toc486258964"/>
      <w:bookmarkStart w:id="377" w:name="_Toc489520592"/>
      <w:r>
        <w:rPr>
          <w:rFonts w:hint="eastAsia" w:ascii="仿宋_GB2312" w:hAnsi="仿宋_GB2312" w:eastAsia="仿宋_GB2312" w:cs="仿宋_GB2312"/>
          <w:bCs w:val="0"/>
          <w:color w:val="000000"/>
          <w:highlight w:val="none"/>
        </w:rPr>
        <w:t>（五）确定成交供应商</w:t>
      </w:r>
      <w:bookmarkEnd w:id="375"/>
      <w:bookmarkEnd w:id="376"/>
      <w:bookmarkEnd w:id="377"/>
    </w:p>
    <w:p w14:paraId="72DCE620">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bookmarkStart w:id="378" w:name="_Toc489520593"/>
      <w:bookmarkStart w:id="379" w:name="_Toc484615780"/>
      <w:bookmarkStart w:id="380" w:name="_Toc484616561"/>
      <w:bookmarkStart w:id="381" w:name="_Toc489520476"/>
      <w:bookmarkStart w:id="382" w:name="_Toc486258965"/>
      <w:bookmarkStart w:id="383" w:name="_Toc484616972"/>
      <w:bookmarkStart w:id="384" w:name="_Toc484512263"/>
      <w:bookmarkStart w:id="385" w:name="_Toc484597299"/>
      <w:r>
        <w:rPr>
          <w:rFonts w:hint="eastAsia" w:ascii="仿宋_GB2312" w:hAnsi="仿宋_GB2312" w:eastAsia="仿宋_GB2312" w:cs="仿宋_GB2312"/>
          <w:b w:val="0"/>
          <w:bCs w:val="0"/>
          <w:color w:val="000000"/>
          <w:kern w:val="2"/>
          <w:sz w:val="28"/>
          <w:szCs w:val="28"/>
          <w:highlight w:val="none"/>
          <w:lang w:val="en-US" w:eastAsia="zh-CN"/>
        </w:rPr>
        <w:t>1. 采购人将按评审委员会推荐的成交候选供应商顺序确定成交供应商。</w:t>
      </w:r>
      <w:bookmarkEnd w:id="378"/>
      <w:bookmarkEnd w:id="379"/>
      <w:bookmarkEnd w:id="380"/>
      <w:bookmarkEnd w:id="381"/>
      <w:bookmarkEnd w:id="382"/>
      <w:bookmarkEnd w:id="383"/>
      <w:bookmarkEnd w:id="384"/>
      <w:bookmarkEnd w:id="385"/>
    </w:p>
    <w:p w14:paraId="00E532B3">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 采购人确定成交供应商过程中，发现成交候选供应商有下列情形之一的，应当不予确定其为成交供应商：</w:t>
      </w:r>
    </w:p>
    <w:p w14:paraId="5F2C4BA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2.1 发现成交候选供应商存在禁止参加本项目采购活动的违法行为的；</w:t>
      </w:r>
    </w:p>
    <w:p w14:paraId="6D84633F">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2.2 成交候选供应商因不可抗力，不能继续参加采购活动；</w:t>
      </w:r>
    </w:p>
    <w:p w14:paraId="6B9A2D0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2.3 成交候选供应商无偿赠与或者低于成本价竞争；</w:t>
      </w:r>
    </w:p>
    <w:p w14:paraId="6E069B61">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2.4 成交候选供应商提供虚假材料；</w:t>
      </w:r>
    </w:p>
    <w:p w14:paraId="15788672">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2.5 成交候选供应商书面自愿放弃成交，且无其他非法目的的；</w:t>
      </w:r>
    </w:p>
    <w:p w14:paraId="723F34E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2.6 成交候选供应商恶意串通；</w:t>
      </w:r>
    </w:p>
    <w:p w14:paraId="30608AF6">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2.7 其他不应确定成交供应商的情形。</w:t>
      </w:r>
    </w:p>
    <w:p w14:paraId="75B4C263">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atLeast"/>
        <w:ind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rPr>
      </w:pPr>
      <w:r>
        <w:rPr>
          <w:rFonts w:hint="eastAsia" w:ascii="仿宋_GB2312" w:hAnsi="仿宋_GB2312" w:eastAsia="仿宋_GB2312" w:cs="仿宋_GB2312"/>
          <w:b w:val="0"/>
          <w:bCs w:val="0"/>
          <w:color w:val="000000"/>
          <w:kern w:val="2"/>
          <w:sz w:val="28"/>
          <w:szCs w:val="28"/>
          <w:highlight w:val="none"/>
          <w:lang w:val="en-US" w:eastAsia="zh-CN"/>
        </w:rPr>
        <w:t>3. 成交候选供应商有上述情形之一的，采购人可以确定后一位成交候选供应商为成交供应商，依次类推。无法确定成交供应商的，应当重新组织采购。成交候选供应商因上述事项无法成交的，不退还其谈判保证金。</w:t>
      </w:r>
    </w:p>
    <w:p w14:paraId="0A29391C">
      <w:pPr>
        <w:rPr>
          <w:rFonts w:hint="eastAsia" w:ascii="仿宋_GB2312" w:hAnsi="仿宋_GB2312" w:eastAsia="仿宋_GB2312" w:cs="仿宋_GB2312"/>
          <w:b/>
          <w:color w:val="000000"/>
          <w:sz w:val="36"/>
          <w:szCs w:val="36"/>
          <w:highlight w:val="none"/>
        </w:rPr>
      </w:pPr>
      <w:bookmarkStart w:id="386" w:name="_Toc489520614"/>
      <w:r>
        <w:rPr>
          <w:rFonts w:hint="eastAsia" w:ascii="仿宋_GB2312" w:hAnsi="仿宋_GB2312" w:eastAsia="仿宋_GB2312" w:cs="仿宋_GB2312"/>
          <w:b/>
          <w:color w:val="000000"/>
          <w:sz w:val="36"/>
          <w:szCs w:val="36"/>
          <w:highlight w:val="none"/>
        </w:rPr>
        <w:br w:type="page"/>
      </w:r>
    </w:p>
    <w:p w14:paraId="3A547963">
      <w:pPr>
        <w:pStyle w:val="12"/>
        <w:spacing w:before="312" w:beforeLines="100" w:after="312" w:afterLines="100"/>
        <w:jc w:val="center"/>
        <w:outlineLvl w:val="0"/>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第</w:t>
      </w:r>
      <w:r>
        <w:rPr>
          <w:rFonts w:hint="eastAsia" w:ascii="仿宋_GB2312" w:hAnsi="仿宋_GB2312" w:eastAsia="仿宋_GB2312" w:cs="仿宋_GB2312"/>
          <w:b/>
          <w:color w:val="000000"/>
          <w:sz w:val="36"/>
          <w:szCs w:val="36"/>
          <w:highlight w:val="none"/>
          <w:lang w:val="en-US" w:eastAsia="zh-CN"/>
        </w:rPr>
        <w:t>七</w:t>
      </w:r>
      <w:r>
        <w:rPr>
          <w:rFonts w:hint="eastAsia" w:ascii="仿宋_GB2312" w:hAnsi="仿宋_GB2312" w:eastAsia="仿宋_GB2312" w:cs="仿宋_GB2312"/>
          <w:b/>
          <w:color w:val="000000"/>
          <w:sz w:val="36"/>
          <w:szCs w:val="36"/>
          <w:highlight w:val="none"/>
        </w:rPr>
        <w:t xml:space="preserve">章  </w:t>
      </w:r>
      <w:bookmarkEnd w:id="386"/>
      <w:r>
        <w:rPr>
          <w:rFonts w:hint="eastAsia" w:ascii="仿宋_GB2312" w:hAnsi="仿宋_GB2312" w:eastAsia="仿宋_GB2312" w:cs="仿宋_GB2312"/>
          <w:b/>
          <w:color w:val="000000"/>
          <w:sz w:val="36"/>
          <w:szCs w:val="36"/>
          <w:highlight w:val="none"/>
        </w:rPr>
        <w:t>合同（模板）</w:t>
      </w:r>
    </w:p>
    <w:p w14:paraId="2695C52B">
      <w:pPr>
        <w:pStyle w:val="8"/>
        <w:snapToGrid w:val="0"/>
        <w:spacing w:before="0" w:beforeAutospacing="0" w:after="0" w:afterAutospacing="0" w:line="360" w:lineRule="auto"/>
        <w:ind w:firstLine="480" w:firstLineChars="200"/>
        <w:jc w:val="both"/>
        <w:rPr>
          <w:rFonts w:hint="eastAsia" w:ascii="仿宋_GB2312" w:hAnsi="仿宋_GB2312" w:eastAsia="仿宋_GB2312" w:cs="仿宋_GB2312"/>
          <w:color w:val="000000"/>
          <w:kern w:val="2"/>
          <w:sz w:val="24"/>
          <w:szCs w:val="22"/>
          <w:highlight w:val="none"/>
        </w:rPr>
      </w:pPr>
    </w:p>
    <w:p w14:paraId="762AB11E">
      <w:pPr>
        <w:pStyle w:val="5"/>
        <w:spacing w:after="0" w:line="460" w:lineRule="exact"/>
        <w:jc w:val="center"/>
        <w:rPr>
          <w:rFonts w:hint="eastAsia" w:ascii="仿宋_GB2312" w:hAnsi="仿宋_GB2312" w:eastAsia="仿宋_GB2312" w:cs="仿宋_GB2312"/>
          <w:b/>
          <w:sz w:val="44"/>
          <w:szCs w:val="44"/>
          <w:highlight w:val="none"/>
          <w:lang w:val="en-US" w:eastAsia="zh-CN"/>
        </w:rPr>
      </w:pPr>
      <w:r>
        <w:rPr>
          <w:rFonts w:hint="eastAsia" w:ascii="仿宋_GB2312" w:hAnsi="仿宋_GB2312" w:eastAsia="仿宋_GB2312" w:cs="仿宋_GB2312"/>
          <w:b/>
          <w:sz w:val="44"/>
          <w:szCs w:val="44"/>
          <w:highlight w:val="none"/>
        </w:rPr>
        <w:t>垃圾清运承包合同</w:t>
      </w:r>
    </w:p>
    <w:p w14:paraId="5712D49E">
      <w:pPr>
        <w:spacing w:line="360" w:lineRule="auto"/>
        <w:jc w:val="center"/>
        <w:rPr>
          <w:rFonts w:hint="eastAsia" w:ascii="仿宋_GB2312" w:hAnsi="仿宋_GB2312" w:eastAsia="仿宋_GB2312" w:cs="仿宋_GB2312"/>
          <w:b w:val="0"/>
          <w:bCs/>
          <w:sz w:val="22"/>
          <w:szCs w:val="22"/>
          <w:highlight w:val="none"/>
          <w:lang w:val="zh-CN"/>
        </w:rPr>
      </w:pPr>
      <w:r>
        <w:rPr>
          <w:rFonts w:hint="eastAsia" w:ascii="仿宋_GB2312" w:hAnsi="仿宋_GB2312" w:eastAsia="仿宋_GB2312" w:cs="仿宋_GB2312"/>
          <w:b/>
          <w:bCs/>
          <w:sz w:val="36"/>
          <w:szCs w:val="44"/>
          <w:highlight w:val="none"/>
          <w:lang w:val="en-US" w:eastAsia="zh-CN"/>
        </w:rPr>
        <w:t xml:space="preserve">                                </w:t>
      </w:r>
      <w:r>
        <w:rPr>
          <w:rFonts w:hint="eastAsia" w:ascii="仿宋_GB2312" w:hAnsi="仿宋_GB2312" w:eastAsia="仿宋_GB2312" w:cs="仿宋_GB2312"/>
          <w:b w:val="0"/>
          <w:bCs/>
          <w:sz w:val="22"/>
          <w:szCs w:val="22"/>
          <w:highlight w:val="none"/>
          <w:lang w:val="zh-CN"/>
        </w:rPr>
        <w:t>合同编号：202</w:t>
      </w:r>
      <w:r>
        <w:rPr>
          <w:rFonts w:hint="eastAsia" w:ascii="仿宋_GB2312" w:hAnsi="仿宋_GB2312" w:eastAsia="仿宋_GB2312" w:cs="仿宋_GB2312"/>
          <w:b w:val="0"/>
          <w:bCs/>
          <w:sz w:val="22"/>
          <w:szCs w:val="22"/>
          <w:highlight w:val="none"/>
          <w:lang w:val="en-US" w:eastAsia="zh-CN"/>
        </w:rPr>
        <w:t>6</w:t>
      </w:r>
      <w:r>
        <w:rPr>
          <w:rFonts w:hint="eastAsia" w:ascii="仿宋_GB2312" w:hAnsi="仿宋_GB2312" w:eastAsia="仿宋_GB2312" w:cs="仿宋_GB2312"/>
          <w:b w:val="0"/>
          <w:bCs/>
          <w:sz w:val="22"/>
          <w:szCs w:val="22"/>
          <w:highlight w:val="none"/>
          <w:lang w:val="zh-CN"/>
        </w:rPr>
        <w:t>后勤-0</w:t>
      </w:r>
      <w:r>
        <w:rPr>
          <w:rFonts w:hint="eastAsia" w:ascii="仿宋_GB2312" w:hAnsi="仿宋_GB2312" w:eastAsia="仿宋_GB2312" w:cs="仿宋_GB2312"/>
          <w:b w:val="0"/>
          <w:bCs/>
          <w:sz w:val="22"/>
          <w:szCs w:val="22"/>
          <w:highlight w:val="none"/>
          <w:lang w:val="en-US" w:eastAsia="zh-CN"/>
        </w:rPr>
        <w:t>5</w:t>
      </w:r>
      <w:r>
        <w:rPr>
          <w:rFonts w:hint="eastAsia" w:ascii="仿宋_GB2312" w:hAnsi="仿宋_GB2312" w:eastAsia="仿宋_GB2312" w:cs="仿宋_GB2312"/>
          <w:b w:val="0"/>
          <w:bCs/>
          <w:sz w:val="22"/>
          <w:szCs w:val="22"/>
          <w:highlight w:val="none"/>
          <w:lang w:val="zh-CN"/>
        </w:rPr>
        <w:t>号</w:t>
      </w:r>
    </w:p>
    <w:p w14:paraId="685EC59F">
      <w:pPr>
        <w:spacing w:line="360" w:lineRule="auto"/>
        <w:jc w:val="center"/>
        <w:rPr>
          <w:rFonts w:hint="eastAsia" w:ascii="仿宋_GB2312" w:hAnsi="仿宋_GB2312" w:eastAsia="仿宋_GB2312" w:cs="仿宋_GB2312"/>
          <w:b w:val="0"/>
          <w:bCs/>
          <w:szCs w:val="21"/>
          <w:highlight w:val="none"/>
          <w:lang w:val="zh-CN"/>
        </w:rPr>
      </w:pPr>
    </w:p>
    <w:p w14:paraId="1E6B892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甲方：自贡市公交集团有限责任公司（以下简称甲方）</w:t>
      </w:r>
    </w:p>
    <w:p w14:paraId="4E523696">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（以下简称乙方）</w:t>
      </w:r>
    </w:p>
    <w:p w14:paraId="186B75A8">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甲乙双方根据《中华人民共和国</w:t>
      </w:r>
      <w:r>
        <w:rPr>
          <w:rFonts w:hint="eastAsia" w:ascii="仿宋_GB2312" w:hAnsi="仿宋_GB2312" w:eastAsia="仿宋_GB2312" w:cs="仿宋_GB2312"/>
          <w:sz w:val="28"/>
          <w:szCs w:val="28"/>
          <w:highlight w:val="none"/>
          <w:lang w:val="en-US" w:eastAsia="zh-CN"/>
        </w:rPr>
        <w:t>民</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val="en-US" w:eastAsia="zh-CN"/>
        </w:rPr>
        <w:t>典</w:t>
      </w:r>
      <w:r>
        <w:rPr>
          <w:rFonts w:hint="eastAsia" w:ascii="仿宋_GB2312" w:hAnsi="仿宋_GB2312" w:eastAsia="仿宋_GB2312" w:cs="仿宋_GB2312"/>
          <w:sz w:val="28"/>
          <w:szCs w:val="28"/>
          <w:highlight w:val="none"/>
        </w:rPr>
        <w:t>》规定，本着自愿原则，经双方友好协商，现就乙方承接甲方各场站区域内垃圾清运业务工作达成如下协议：</w:t>
      </w:r>
    </w:p>
    <w:p w14:paraId="47787A3B">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一、清运地点、范围和时间</w:t>
      </w:r>
    </w:p>
    <w:p w14:paraId="65FDFD2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1、清运地点、范围。</w:t>
      </w:r>
    </w:p>
    <w:p w14:paraId="39E8163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乙方负责对甲方</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个垃圾点（详见附件1）的生活、生产垃圾</w:t>
      </w:r>
      <w:r>
        <w:rPr>
          <w:rFonts w:hint="eastAsia" w:ascii="仿宋_GB2312" w:hAnsi="仿宋_GB2312" w:eastAsia="仿宋_GB2312" w:cs="仿宋_GB2312"/>
          <w:sz w:val="28"/>
          <w:szCs w:val="28"/>
          <w:highlight w:val="none"/>
          <w:lang w:val="en-US" w:eastAsia="zh-CN"/>
        </w:rPr>
        <w:t>及非生活垃圾</w:t>
      </w:r>
      <w:r>
        <w:rPr>
          <w:rFonts w:hint="eastAsia" w:ascii="仿宋_GB2312" w:hAnsi="仿宋_GB2312" w:eastAsia="仿宋_GB2312" w:cs="仿宋_GB2312"/>
          <w:sz w:val="28"/>
          <w:szCs w:val="28"/>
          <w:highlight w:val="none"/>
        </w:rPr>
        <w:t>清运到符合政府相关要求的垃圾处理厂处理。</w:t>
      </w:r>
    </w:p>
    <w:p w14:paraId="18D9619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注：生活、生产垃圾中油漆桶、油桶、空滤芯除外。</w:t>
      </w:r>
    </w:p>
    <w:p w14:paraId="1E98D181">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2、清运时间：乙方对甲方指定的场站垃圾点每周清运不低于3次，每月要进行一次垃圾点彻底清理，标准是垃圾点整洁，无垃圾堆放。</w:t>
      </w:r>
    </w:p>
    <w:p w14:paraId="2D365C8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二、协议时间</w:t>
      </w:r>
    </w:p>
    <w:p w14:paraId="53A4705B">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1、本协议有效期为2年。起止时间为</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5</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1</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8</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4</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30</w:t>
      </w:r>
      <w:r>
        <w:rPr>
          <w:rFonts w:hint="eastAsia" w:ascii="仿宋_GB2312" w:hAnsi="仿宋_GB2312" w:eastAsia="仿宋_GB2312" w:cs="仿宋_GB2312"/>
          <w:sz w:val="28"/>
          <w:szCs w:val="28"/>
          <w:highlight w:val="none"/>
        </w:rPr>
        <w:t>日。</w:t>
      </w:r>
    </w:p>
    <w:p w14:paraId="08F5310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三、清运费用及付款</w:t>
      </w:r>
    </w:p>
    <w:p w14:paraId="5A8A7367">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1、清运费用。</w:t>
      </w:r>
    </w:p>
    <w:p w14:paraId="6E7853E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甲方对乙方垃圾清运中产生的人工费、车辆运输费、垃圾处理费、管理费等实行按实结算制，每月清运费约为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含税价</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元（大写：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税率为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rPr>
        <w:t>。</w:t>
      </w:r>
    </w:p>
    <w:p w14:paraId="18433C7C">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2、付款方式。按月支付，乙方每月10日前向甲方提供上月垃圾清运的正式增值税专用发票，甲方在收到乙方的正式增值税专用发票后10个工作日向乙方全额支付上月清运费。</w:t>
      </w:r>
    </w:p>
    <w:p w14:paraId="0329829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四、履约定金</w:t>
      </w:r>
    </w:p>
    <w:p w14:paraId="056AB4E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为保证合同的全面履行，双方约定</w:t>
      </w:r>
      <w:r>
        <w:rPr>
          <w:rFonts w:hint="eastAsia" w:ascii="仿宋_GB2312" w:hAnsi="仿宋_GB2312" w:eastAsia="仿宋_GB2312" w:cs="仿宋_GB2312"/>
          <w:sz w:val="28"/>
          <w:szCs w:val="28"/>
          <w:highlight w:val="none"/>
          <w:lang w:val="en-US" w:eastAsia="zh-CN"/>
        </w:rPr>
        <w:t>在</w:t>
      </w:r>
      <w:r>
        <w:rPr>
          <w:rFonts w:hint="eastAsia" w:ascii="仿宋_GB2312" w:hAnsi="仿宋_GB2312" w:eastAsia="仿宋_GB2312" w:cs="仿宋_GB2312"/>
          <w:sz w:val="28"/>
          <w:szCs w:val="28"/>
          <w:highlight w:val="none"/>
        </w:rPr>
        <w:t>签合同</w:t>
      </w:r>
      <w:r>
        <w:rPr>
          <w:rFonts w:hint="eastAsia" w:ascii="仿宋_GB2312" w:hAnsi="仿宋_GB2312" w:eastAsia="仿宋_GB2312" w:cs="仿宋_GB2312"/>
          <w:sz w:val="28"/>
          <w:szCs w:val="28"/>
          <w:highlight w:val="none"/>
          <w:lang w:val="en-US" w:eastAsia="zh-CN"/>
        </w:rPr>
        <w:t>时，</w:t>
      </w:r>
      <w:r>
        <w:rPr>
          <w:rFonts w:hint="eastAsia" w:ascii="仿宋_GB2312" w:hAnsi="仿宋_GB2312" w:eastAsia="仿宋_GB2312" w:cs="仿宋_GB2312"/>
          <w:sz w:val="28"/>
          <w:szCs w:val="28"/>
          <w:highlight w:val="none"/>
        </w:rPr>
        <w:t>乙方向甲方一次性缴纳履约定金</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10000.00 </w:t>
      </w:r>
      <w:r>
        <w:rPr>
          <w:rFonts w:hint="eastAsia" w:ascii="仿宋_GB2312" w:hAnsi="仿宋_GB2312" w:eastAsia="仿宋_GB2312" w:cs="仿宋_GB2312"/>
          <w:sz w:val="28"/>
          <w:szCs w:val="28"/>
          <w:highlight w:val="none"/>
        </w:rPr>
        <w:t>元（大写：</w:t>
      </w:r>
      <w:r>
        <w:rPr>
          <w:rFonts w:hint="eastAsia" w:ascii="仿宋_GB2312" w:hAnsi="仿宋_GB2312" w:eastAsia="仿宋_GB2312" w:cs="仿宋_GB2312"/>
          <w:sz w:val="28"/>
          <w:szCs w:val="28"/>
          <w:highlight w:val="none"/>
          <w:u w:val="single"/>
          <w:lang w:val="en-US" w:eastAsia="zh-CN"/>
        </w:rPr>
        <w:t xml:space="preserve"> 壹万 </w:t>
      </w:r>
      <w:r>
        <w:rPr>
          <w:rFonts w:hint="eastAsia" w:ascii="仿宋_GB2312" w:hAnsi="仿宋_GB2312" w:eastAsia="仿宋_GB2312" w:cs="仿宋_GB2312"/>
          <w:sz w:val="28"/>
          <w:szCs w:val="28"/>
          <w:highlight w:val="none"/>
        </w:rPr>
        <w:t>元整）。合同期满时甲方将定金返还乙方（不计息），乙方违约时，甲方有权不返还定金；甲方违约时，双倍返还乙方定金。</w:t>
      </w:r>
    </w:p>
    <w:p w14:paraId="3C39AA74">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五、双方权利和义务</w:t>
      </w:r>
    </w:p>
    <w:p w14:paraId="04136E3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1、甲方的权利和义务。</w:t>
      </w:r>
    </w:p>
    <w:p w14:paraId="2900FA4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①甲方有义务将垃圾投放到垃圾点内，并为乙方垃圾清运车辆出入各场站提供通行、通道方便。</w:t>
      </w:r>
    </w:p>
    <w:p w14:paraId="49B8F07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②甲方有权对乙方的清运工作进行监督、管理，并负责确认乙方每周清运垃圾情况，乙方须确保工作质量满足甲方要求，并服从甲方管理。</w:t>
      </w:r>
    </w:p>
    <w:p w14:paraId="756BFA27">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③如遇甲方因开展活动、迎接上级检查、洪涝灾害等情况需要临时调整垃圾清运时，甲方提前一天通知乙方，乙方须按照甲方通知要求无条件履行清运义务，临时新增非生活垃圾清运工作的，按照每次每车</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元（大写：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佰元整）的费用标准支付清运费用。</w:t>
      </w:r>
    </w:p>
    <w:p w14:paraId="1EAF0B3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注：清运车辆载货量不得小于3吨。</w:t>
      </w:r>
    </w:p>
    <w:p w14:paraId="3731A6B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④每月按时支付垃圾清运费用。</w:t>
      </w:r>
    </w:p>
    <w:p w14:paraId="0C098196">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⑤因甲方经营发展需要，可随时增减垃圾点；在垃圾堆放方式变化时，可对清运费用进行调整。清运费用调整规则按照每增加一个点位每月增加</w:t>
      </w:r>
      <w:r>
        <w:rPr>
          <w:rFonts w:hint="eastAsia" w:ascii="仿宋_GB2312" w:hAnsi="仿宋_GB2312" w:eastAsia="仿宋_GB2312" w:cs="仿宋_GB2312"/>
          <w:sz w:val="28"/>
          <w:szCs w:val="28"/>
          <w:highlight w:val="none"/>
          <w:lang w:val="en-US" w:eastAsia="zh-CN"/>
        </w:rPr>
        <w:t>费用</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元（大写：</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元整）的清运费用；减少点位按照报价表相对应的点位核减月度垃圾清运费用（详见附件二）。</w:t>
      </w:r>
    </w:p>
    <w:p w14:paraId="176B1835">
      <w:pPr>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⑥甲方有权选择是否由乙方提供增值服务。</w:t>
      </w:r>
    </w:p>
    <w:p w14:paraId="0774E220">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2、乙方的权利和义务。</w:t>
      </w:r>
    </w:p>
    <w:p w14:paraId="5BC66D2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①乙方定期清理甲方场站垃圾点的全部垃圾，并做到车走场清，不得影响甲方的正常生产。</w:t>
      </w:r>
    </w:p>
    <w:p w14:paraId="60D2487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②垃圾清运过程中所产生的一切费用（包括人工费、车辆运输费、垃圾处理费、管理费等）由乙方承担。</w:t>
      </w:r>
    </w:p>
    <w:p w14:paraId="3F322F33">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③乙方应指派专人检查、督促、协调甲方场站的垃圾点清运情况，每周将垃圾清运确认表报送各场站管理人员进行签字确认。</w:t>
      </w:r>
    </w:p>
    <w:p w14:paraId="3B089B41">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④乙方在垃圾清运工作时应做到安全、有序，自觉遵守甲方的场站管理。乙方人员在垃圾清运时，发生伤亡或财产损失等安全事故，其一切责任由乙方承担，并承担相应赔偿责任，甲方不承担任何责任。</w:t>
      </w:r>
    </w:p>
    <w:p w14:paraId="3ECA7598">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⑤乙方清运车辆运行时，需按照国家相关规定作好封闭等措施，避免垃圾沿路飘落，并保持沿路环境卫生。</w:t>
      </w:r>
    </w:p>
    <w:p w14:paraId="16347D1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⑥乙方工作应该符合法律和政府相关部门之规定，如有违反，乙方受到政府相关部门的干涉和处罚，相关责任由乙方自行承担。</w:t>
      </w:r>
    </w:p>
    <w:p w14:paraId="6B85BA9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⑦乙方对甲方场站工作人员投诉未及时正确处理，甲方有权提出书面警告，并责令其及时正确处理、解决；若乙方不处理、解决，甲方将给予书面警告、严重警告，第三次将有权单方解除合同，并可以不支付上月清运费用。</w:t>
      </w:r>
    </w:p>
    <w:p w14:paraId="42A59184">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⑧若因乙方工作人员过错，导致甲方场站内有任何财产损失或人身伤害事件，由乙方承担全部赔偿责任。</w:t>
      </w:r>
    </w:p>
    <w:p w14:paraId="769EA0A3">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⑨</w:t>
      </w:r>
      <w:r>
        <w:rPr>
          <w:rFonts w:hint="eastAsia" w:ascii="仿宋_GB2312" w:hAnsi="仿宋_GB2312" w:eastAsia="仿宋_GB2312" w:cs="仿宋_GB2312"/>
          <w:sz w:val="28"/>
          <w:szCs w:val="28"/>
          <w:highlight w:val="none"/>
          <w:lang w:val="en-US" w:eastAsia="zh-CN"/>
        </w:rPr>
        <w:t>乙方需严格履行在响应本合同招标采购时承诺的增值服务要求。</w:t>
      </w:r>
    </w:p>
    <w:p w14:paraId="7F071A3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六、违约责任</w:t>
      </w:r>
    </w:p>
    <w:p w14:paraId="03A03D4D">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1、乙方清运垃圾过程中，出现服务不及时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服务质量</w:t>
      </w:r>
      <w:r>
        <w:rPr>
          <w:rFonts w:hint="eastAsia" w:ascii="仿宋_GB2312" w:hAnsi="仿宋_GB2312" w:eastAsia="仿宋_GB2312" w:cs="仿宋_GB2312"/>
          <w:sz w:val="28"/>
          <w:szCs w:val="28"/>
          <w:highlight w:val="none"/>
          <w:lang w:eastAsia="zh-CN"/>
        </w:rPr>
        <w:t>、增值服务未能达到甲方要求</w:t>
      </w:r>
      <w:r>
        <w:rPr>
          <w:rFonts w:hint="eastAsia" w:ascii="仿宋_GB2312" w:hAnsi="仿宋_GB2312" w:eastAsia="仿宋_GB2312" w:cs="仿宋_GB2312"/>
          <w:sz w:val="28"/>
          <w:szCs w:val="28"/>
          <w:highlight w:val="none"/>
        </w:rPr>
        <w:t>，甲方及时将信息反馈给乙方并督促乙方在当日内处理，如乙方未及时清理整改的，每次须按500元至1000元的标准承担违约责任；如甲方发出三次书面整改通知，乙方仍未整改的，甲方有权单方解除合同并不退还履约定金。</w:t>
      </w:r>
    </w:p>
    <w:p w14:paraId="3D1BF239">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2、乙方如中途未经甲方同意单方中止清运行为，甲方有权拒绝支付清运费用，同时乙方每拖延一天，须按500元/天承担违约责任。</w:t>
      </w:r>
    </w:p>
    <w:p w14:paraId="64674F15">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3、乙方清运垃圾过程中，拒绝履行甲方临时增加清运或增值服务指令的，甲方有权单方解除合同并不退还履约定金。</w:t>
      </w:r>
    </w:p>
    <w:p w14:paraId="7EE576CC">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七、本合同的修改、变更、解释，适用《中华人民共和国</w:t>
      </w:r>
      <w:r>
        <w:rPr>
          <w:rFonts w:hint="eastAsia" w:ascii="仿宋_GB2312" w:hAnsi="仿宋_GB2312" w:eastAsia="仿宋_GB2312" w:cs="仿宋_GB2312"/>
          <w:sz w:val="28"/>
          <w:szCs w:val="28"/>
          <w:highlight w:val="none"/>
          <w:lang w:val="en-US" w:eastAsia="zh-CN"/>
        </w:rPr>
        <w:t>民法典</w:t>
      </w:r>
      <w:r>
        <w:rPr>
          <w:rFonts w:hint="eastAsia" w:ascii="仿宋_GB2312" w:hAnsi="仿宋_GB2312" w:eastAsia="仿宋_GB2312" w:cs="仿宋_GB2312"/>
          <w:sz w:val="28"/>
          <w:szCs w:val="28"/>
          <w:highlight w:val="none"/>
        </w:rPr>
        <w:t>》的规定。双方提出和回答的期限以15日为限，逾期不回答视为默认，协商不成，各自保留权利。</w:t>
      </w:r>
      <w:bookmarkStart w:id="387" w:name="_GoBack"/>
      <w:bookmarkEnd w:id="387"/>
    </w:p>
    <w:p w14:paraId="4677F70E">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八、其它事项</w:t>
      </w:r>
    </w:p>
    <w:p w14:paraId="69C4738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1、本协议未尽事项，由双方另行协商，签订补充协议约定双方的权利义务；若协商不成，甲乙双方约定向</w:t>
      </w:r>
      <w:r>
        <w:rPr>
          <w:rFonts w:hint="eastAsia" w:ascii="仿宋_GB2312" w:hAnsi="仿宋_GB2312" w:eastAsia="仿宋_GB2312" w:cs="仿宋_GB2312"/>
          <w:sz w:val="28"/>
          <w:szCs w:val="28"/>
          <w:highlight w:val="none"/>
          <w:lang w:val="en-US" w:eastAsia="zh-CN"/>
        </w:rPr>
        <w:t>自流井区</w:t>
      </w:r>
      <w:r>
        <w:rPr>
          <w:rFonts w:hint="eastAsia" w:ascii="仿宋_GB2312" w:hAnsi="仿宋_GB2312" w:eastAsia="仿宋_GB2312" w:cs="仿宋_GB2312"/>
          <w:sz w:val="28"/>
          <w:szCs w:val="28"/>
          <w:highlight w:val="none"/>
        </w:rPr>
        <w:t>人民法院提起诉讼。</w:t>
      </w:r>
    </w:p>
    <w:p w14:paraId="17F896FE">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本协议一式肆份，甲乙双方各执贰份，自双方签字盖章后生效。</w:t>
      </w:r>
    </w:p>
    <w:p w14:paraId="24294B08">
      <w:pPr>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九、双方其他约定事项</w:t>
      </w:r>
    </w:p>
    <w:p w14:paraId="51028C7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、板仓停车场外运垃圾时间为驾校考试时间之外。</w:t>
      </w:r>
    </w:p>
    <w:p w14:paraId="32FC1D6C">
      <w:pPr>
        <w:ind w:left="3359" w:leftChars="266" w:hanging="2800" w:hangingChars="100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3A1F4D3A">
      <w:pPr>
        <w:ind w:left="3359" w:leftChars="266" w:hanging="2800" w:hangingChars="10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none"/>
          <w:lang w:val="en-US" w:eastAsia="zh-CN"/>
        </w:rPr>
        <w:t>3、</w:t>
      </w:r>
      <w:r>
        <w:rPr>
          <w:rFonts w:hint="eastAsia" w:ascii="仿宋_GB2312" w:hAnsi="仿宋_GB2312" w:eastAsia="仿宋_GB2312" w:cs="仿宋_GB2312"/>
          <w:sz w:val="28"/>
          <w:szCs w:val="28"/>
          <w:highlight w:val="none"/>
          <w:u w:val="single"/>
          <w:lang w:val="en-US" w:eastAsia="zh-CN"/>
        </w:rPr>
        <w:t xml:space="preserve">                                              </w:t>
      </w:r>
    </w:p>
    <w:p w14:paraId="164ADB77">
      <w:pPr>
        <w:ind w:left="3359" w:leftChars="266" w:hanging="2800" w:hangingChars="10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附件：1、公平竞争承诺书</w:t>
      </w:r>
    </w:p>
    <w:p w14:paraId="151ADF33">
      <w:pPr>
        <w:keepNext w:val="0"/>
        <w:keepLines w:val="0"/>
        <w:pageBreakBefore w:val="0"/>
        <w:widowControl w:val="0"/>
        <w:kinsoku/>
        <w:wordWrap/>
        <w:overflowPunct/>
        <w:topLinePunct w:val="0"/>
        <w:autoSpaceDE/>
        <w:autoSpaceDN/>
        <w:bidi w:val="0"/>
        <w:adjustRightInd/>
        <w:snapToGrid/>
        <w:ind w:firstLine="1400" w:firstLineChars="5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2、增值服务承诺书</w:t>
      </w:r>
    </w:p>
    <w:p w14:paraId="2500CC2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highlight w:val="none"/>
        </w:rPr>
      </w:pPr>
    </w:p>
    <w:p w14:paraId="2E03F17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甲方(盖章)：                   乙方(盖章)：</w:t>
      </w:r>
    </w:p>
    <w:p w14:paraId="4E7A6DD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highlight w:val="none"/>
        </w:rPr>
      </w:pPr>
    </w:p>
    <w:p w14:paraId="467BB1C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甲方代表人：                   乙方代表人：</w:t>
      </w:r>
    </w:p>
    <w:p w14:paraId="6FDD44A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highlight w:val="none"/>
        </w:rPr>
      </w:pPr>
    </w:p>
    <w:p w14:paraId="087A55F7">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时间: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日       </w:t>
      </w:r>
      <w:r>
        <w:rPr>
          <w:rFonts w:hint="eastAsia" w:ascii="仿宋_GB2312" w:hAnsi="仿宋_GB2312" w:eastAsia="仿宋_GB2312" w:cs="仿宋_GB2312"/>
          <w:sz w:val="28"/>
          <w:szCs w:val="28"/>
          <w:highlight w:val="none"/>
          <w:lang w:val="en-US" w:eastAsia="zh-CN"/>
        </w:rPr>
        <w:t xml:space="preserve">  </w:t>
      </w:r>
    </w:p>
    <w:p w14:paraId="5D5E3926">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地点：自贡市大安区凤凰坝街道经营开发分公司会议室</w:t>
      </w:r>
    </w:p>
    <w:p w14:paraId="31808196">
      <w:pPr>
        <w:spacing w:line="536"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kern w:val="2"/>
          <w:sz w:val="44"/>
          <w:szCs w:val="44"/>
          <w:highlight w:val="none"/>
          <w:lang w:val="en-US" w:eastAsia="zh-CN" w:bidi="ar-SA"/>
        </w:rPr>
        <w:t>公交场站垃圾库点位明细表</w:t>
      </w:r>
    </w:p>
    <w:p w14:paraId="57F9E4A4">
      <w:pPr>
        <w:spacing w:line="536" w:lineRule="exact"/>
        <w:jc w:val="center"/>
        <w:rPr>
          <w:rFonts w:hint="eastAsia" w:ascii="仿宋_GB2312" w:hAnsi="仿宋_GB2312" w:eastAsia="仿宋_GB2312" w:cs="仿宋_GB2312"/>
          <w:b/>
          <w:sz w:val="28"/>
          <w:szCs w:val="28"/>
          <w:highlight w:val="none"/>
        </w:rPr>
      </w:pPr>
    </w:p>
    <w:tbl>
      <w:tblPr>
        <w:tblStyle w:val="9"/>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143"/>
        <w:gridCol w:w="2430"/>
        <w:gridCol w:w="2608"/>
      </w:tblGrid>
      <w:tr w14:paraId="4623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10" w:type="dxa"/>
            <w:noWrap w:val="0"/>
            <w:vAlign w:val="top"/>
          </w:tcPr>
          <w:p w14:paraId="1A0B6371">
            <w:pPr>
              <w:spacing w:line="536"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序号</w:t>
            </w:r>
          </w:p>
        </w:tc>
        <w:tc>
          <w:tcPr>
            <w:tcW w:w="3143" w:type="dxa"/>
            <w:noWrap w:val="0"/>
            <w:vAlign w:val="top"/>
          </w:tcPr>
          <w:p w14:paraId="3E86C492">
            <w:pPr>
              <w:spacing w:line="536"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点位</w:t>
            </w:r>
          </w:p>
        </w:tc>
        <w:tc>
          <w:tcPr>
            <w:tcW w:w="2430" w:type="dxa"/>
            <w:noWrap w:val="0"/>
            <w:vAlign w:val="top"/>
          </w:tcPr>
          <w:p w14:paraId="3F780AB2">
            <w:pPr>
              <w:spacing w:line="536"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清运次数</w:t>
            </w:r>
          </w:p>
        </w:tc>
        <w:tc>
          <w:tcPr>
            <w:tcW w:w="2608" w:type="dxa"/>
            <w:noWrap w:val="0"/>
            <w:vAlign w:val="top"/>
          </w:tcPr>
          <w:p w14:paraId="355D4AEB">
            <w:pPr>
              <w:spacing w:line="536"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备注</w:t>
            </w:r>
          </w:p>
        </w:tc>
      </w:tr>
      <w:tr w14:paraId="3B3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10" w:type="dxa"/>
            <w:noWrap w:val="0"/>
            <w:vAlign w:val="center"/>
          </w:tcPr>
          <w:p w14:paraId="2C302B81">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3143" w:type="dxa"/>
            <w:noWrap w:val="0"/>
            <w:vAlign w:val="center"/>
          </w:tcPr>
          <w:p w14:paraId="58A06D46">
            <w:pPr>
              <w:spacing w:line="536"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公交大厦</w:t>
            </w:r>
          </w:p>
        </w:tc>
        <w:tc>
          <w:tcPr>
            <w:tcW w:w="2430" w:type="dxa"/>
            <w:noWrap w:val="0"/>
            <w:vAlign w:val="center"/>
          </w:tcPr>
          <w:p w14:paraId="73669935">
            <w:pPr>
              <w:spacing w:line="536"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4BE69D37">
            <w:pPr>
              <w:spacing w:line="536" w:lineRule="exact"/>
              <w:jc w:val="center"/>
              <w:rPr>
                <w:rFonts w:hint="eastAsia" w:ascii="仿宋_GB2312" w:hAnsi="仿宋_GB2312" w:eastAsia="仿宋_GB2312" w:cs="仿宋_GB2312"/>
                <w:b/>
                <w:sz w:val="28"/>
                <w:szCs w:val="28"/>
                <w:highlight w:val="none"/>
                <w:lang w:val="en-US" w:eastAsia="zh-CN"/>
              </w:rPr>
            </w:pPr>
          </w:p>
        </w:tc>
      </w:tr>
      <w:tr w14:paraId="68F3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10" w:type="dxa"/>
            <w:noWrap w:val="0"/>
            <w:vAlign w:val="center"/>
          </w:tcPr>
          <w:p w14:paraId="6CB62F2A">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3143" w:type="dxa"/>
            <w:noWrap w:val="0"/>
            <w:vAlign w:val="center"/>
          </w:tcPr>
          <w:p w14:paraId="12DA59F8">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板仓驾校</w:t>
            </w:r>
          </w:p>
        </w:tc>
        <w:tc>
          <w:tcPr>
            <w:tcW w:w="2430" w:type="dxa"/>
            <w:noWrap w:val="0"/>
            <w:vAlign w:val="center"/>
          </w:tcPr>
          <w:p w14:paraId="17145B59">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2BE3098F">
            <w:pPr>
              <w:jc w:val="center"/>
              <w:rPr>
                <w:rFonts w:hint="eastAsia" w:ascii="仿宋_GB2312" w:hAnsi="仿宋_GB2312" w:eastAsia="仿宋_GB2312" w:cs="仿宋_GB2312"/>
                <w:b/>
                <w:sz w:val="28"/>
                <w:szCs w:val="28"/>
                <w:highlight w:val="none"/>
                <w:lang w:val="en-US" w:eastAsia="zh-CN"/>
              </w:rPr>
            </w:pPr>
          </w:p>
        </w:tc>
      </w:tr>
      <w:tr w14:paraId="6C14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10" w:type="dxa"/>
            <w:noWrap w:val="0"/>
            <w:vAlign w:val="center"/>
          </w:tcPr>
          <w:p w14:paraId="6C619F05">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3143" w:type="dxa"/>
            <w:noWrap w:val="0"/>
            <w:vAlign w:val="center"/>
          </w:tcPr>
          <w:p w14:paraId="7263FDFE">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光大街</w:t>
            </w:r>
            <w:r>
              <w:rPr>
                <w:rFonts w:hint="eastAsia" w:ascii="仿宋_GB2312" w:hAnsi="仿宋_GB2312" w:eastAsia="仿宋_GB2312" w:cs="仿宋_GB2312"/>
                <w:sz w:val="28"/>
                <w:szCs w:val="28"/>
                <w:highlight w:val="none"/>
                <w:lang w:val="en-US" w:eastAsia="zh-CN"/>
              </w:rPr>
              <w:t>客车</w:t>
            </w:r>
            <w:r>
              <w:rPr>
                <w:rFonts w:hint="eastAsia" w:ascii="仿宋_GB2312" w:hAnsi="仿宋_GB2312" w:eastAsia="仿宋_GB2312" w:cs="仿宋_GB2312"/>
                <w:sz w:val="28"/>
                <w:szCs w:val="28"/>
                <w:highlight w:val="none"/>
              </w:rPr>
              <w:t>厂</w:t>
            </w:r>
          </w:p>
        </w:tc>
        <w:tc>
          <w:tcPr>
            <w:tcW w:w="2430" w:type="dxa"/>
            <w:noWrap w:val="0"/>
            <w:vAlign w:val="center"/>
          </w:tcPr>
          <w:p w14:paraId="112936D9">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4B87FF0F">
            <w:pPr>
              <w:spacing w:line="536" w:lineRule="exact"/>
              <w:jc w:val="center"/>
              <w:rPr>
                <w:rFonts w:hint="eastAsia" w:ascii="仿宋_GB2312" w:hAnsi="仿宋_GB2312" w:eastAsia="仿宋_GB2312" w:cs="仿宋_GB2312"/>
                <w:b/>
                <w:sz w:val="28"/>
                <w:szCs w:val="28"/>
                <w:highlight w:val="none"/>
              </w:rPr>
            </w:pPr>
          </w:p>
        </w:tc>
      </w:tr>
      <w:tr w14:paraId="6200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10" w:type="dxa"/>
            <w:noWrap w:val="0"/>
            <w:vAlign w:val="center"/>
          </w:tcPr>
          <w:p w14:paraId="0FCAD5F0">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3143" w:type="dxa"/>
            <w:noWrap w:val="0"/>
            <w:vAlign w:val="center"/>
          </w:tcPr>
          <w:p w14:paraId="62354D0F">
            <w:pPr>
              <w:spacing w:line="536"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光大街</w:t>
            </w:r>
            <w:r>
              <w:rPr>
                <w:rFonts w:hint="eastAsia" w:ascii="仿宋_GB2312" w:hAnsi="仿宋_GB2312" w:eastAsia="仿宋_GB2312" w:cs="仿宋_GB2312"/>
                <w:sz w:val="28"/>
                <w:szCs w:val="28"/>
                <w:highlight w:val="none"/>
                <w:lang w:val="en-US" w:eastAsia="zh-CN"/>
              </w:rPr>
              <w:t>变压器旁</w:t>
            </w:r>
          </w:p>
        </w:tc>
        <w:tc>
          <w:tcPr>
            <w:tcW w:w="2430" w:type="dxa"/>
            <w:noWrap w:val="0"/>
            <w:vAlign w:val="center"/>
          </w:tcPr>
          <w:p w14:paraId="1B4359CC">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397A47B4">
            <w:pPr>
              <w:spacing w:line="536" w:lineRule="exact"/>
              <w:jc w:val="center"/>
              <w:rPr>
                <w:rFonts w:hint="eastAsia" w:ascii="仿宋_GB2312" w:hAnsi="仿宋_GB2312" w:eastAsia="仿宋_GB2312" w:cs="仿宋_GB2312"/>
                <w:b/>
                <w:sz w:val="28"/>
                <w:szCs w:val="28"/>
                <w:highlight w:val="none"/>
              </w:rPr>
            </w:pPr>
          </w:p>
        </w:tc>
      </w:tr>
      <w:tr w14:paraId="3630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10" w:type="dxa"/>
            <w:noWrap w:val="0"/>
            <w:vAlign w:val="center"/>
          </w:tcPr>
          <w:p w14:paraId="0DC8EECC">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3143" w:type="dxa"/>
            <w:noWrap w:val="0"/>
            <w:vAlign w:val="center"/>
          </w:tcPr>
          <w:p w14:paraId="299003F5">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虎头桥停保场</w:t>
            </w:r>
          </w:p>
        </w:tc>
        <w:tc>
          <w:tcPr>
            <w:tcW w:w="2430" w:type="dxa"/>
            <w:noWrap w:val="0"/>
            <w:vAlign w:val="center"/>
          </w:tcPr>
          <w:p w14:paraId="51E728FE">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40259009">
            <w:pPr>
              <w:spacing w:line="536" w:lineRule="exact"/>
              <w:jc w:val="center"/>
              <w:rPr>
                <w:rFonts w:hint="eastAsia" w:ascii="仿宋_GB2312" w:hAnsi="仿宋_GB2312" w:eastAsia="仿宋_GB2312" w:cs="仿宋_GB2312"/>
                <w:b/>
                <w:sz w:val="28"/>
                <w:szCs w:val="28"/>
                <w:highlight w:val="none"/>
              </w:rPr>
            </w:pPr>
          </w:p>
        </w:tc>
      </w:tr>
      <w:tr w14:paraId="1083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10" w:type="dxa"/>
            <w:noWrap w:val="0"/>
            <w:vAlign w:val="center"/>
          </w:tcPr>
          <w:p w14:paraId="0D287630">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3143" w:type="dxa"/>
            <w:noWrap w:val="0"/>
            <w:vAlign w:val="center"/>
          </w:tcPr>
          <w:p w14:paraId="17714F05">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贡井通航广场</w:t>
            </w:r>
          </w:p>
        </w:tc>
        <w:tc>
          <w:tcPr>
            <w:tcW w:w="2430" w:type="dxa"/>
            <w:noWrap w:val="0"/>
            <w:vAlign w:val="center"/>
          </w:tcPr>
          <w:p w14:paraId="07E5F5BA">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55C5DAFA">
            <w:pPr>
              <w:spacing w:line="536" w:lineRule="exact"/>
              <w:jc w:val="center"/>
              <w:rPr>
                <w:rFonts w:hint="eastAsia" w:ascii="仿宋_GB2312" w:hAnsi="仿宋_GB2312" w:eastAsia="仿宋_GB2312" w:cs="仿宋_GB2312"/>
                <w:b/>
                <w:sz w:val="28"/>
                <w:szCs w:val="28"/>
                <w:highlight w:val="none"/>
              </w:rPr>
            </w:pPr>
          </w:p>
        </w:tc>
      </w:tr>
      <w:tr w14:paraId="0D5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10" w:type="dxa"/>
            <w:noWrap w:val="0"/>
            <w:vAlign w:val="center"/>
          </w:tcPr>
          <w:p w14:paraId="333F1E33">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3143" w:type="dxa"/>
            <w:noWrap w:val="0"/>
            <w:vAlign w:val="center"/>
          </w:tcPr>
          <w:p w14:paraId="1358F480">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石灰窑公交首末站</w:t>
            </w:r>
          </w:p>
        </w:tc>
        <w:tc>
          <w:tcPr>
            <w:tcW w:w="2430" w:type="dxa"/>
            <w:noWrap w:val="0"/>
            <w:vAlign w:val="center"/>
          </w:tcPr>
          <w:p w14:paraId="6CD46A3A">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2C93198D">
            <w:pPr>
              <w:spacing w:line="536" w:lineRule="exact"/>
              <w:jc w:val="center"/>
              <w:rPr>
                <w:rFonts w:hint="eastAsia" w:ascii="仿宋_GB2312" w:hAnsi="仿宋_GB2312" w:eastAsia="仿宋_GB2312" w:cs="仿宋_GB2312"/>
                <w:b/>
                <w:sz w:val="28"/>
                <w:szCs w:val="28"/>
                <w:highlight w:val="none"/>
              </w:rPr>
            </w:pPr>
          </w:p>
        </w:tc>
      </w:tr>
      <w:tr w14:paraId="6BA0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10" w:type="dxa"/>
            <w:noWrap w:val="0"/>
            <w:vAlign w:val="center"/>
          </w:tcPr>
          <w:p w14:paraId="6CCE32A7">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p>
        </w:tc>
        <w:tc>
          <w:tcPr>
            <w:tcW w:w="3143" w:type="dxa"/>
            <w:noWrap w:val="0"/>
            <w:vAlign w:val="center"/>
          </w:tcPr>
          <w:p w14:paraId="2F6A4946">
            <w:pPr>
              <w:spacing w:line="536"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大山铺东站</w:t>
            </w:r>
          </w:p>
        </w:tc>
        <w:tc>
          <w:tcPr>
            <w:tcW w:w="2430" w:type="dxa"/>
            <w:noWrap w:val="0"/>
            <w:vAlign w:val="center"/>
          </w:tcPr>
          <w:p w14:paraId="46387B46">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3040B466">
            <w:pPr>
              <w:spacing w:line="536" w:lineRule="exact"/>
              <w:jc w:val="center"/>
              <w:rPr>
                <w:rFonts w:hint="eastAsia" w:ascii="仿宋_GB2312" w:hAnsi="仿宋_GB2312" w:eastAsia="仿宋_GB2312" w:cs="仿宋_GB2312"/>
                <w:b/>
                <w:sz w:val="28"/>
                <w:szCs w:val="28"/>
                <w:highlight w:val="none"/>
              </w:rPr>
            </w:pPr>
          </w:p>
        </w:tc>
      </w:tr>
      <w:tr w14:paraId="190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10" w:type="dxa"/>
            <w:noWrap w:val="0"/>
            <w:vAlign w:val="center"/>
          </w:tcPr>
          <w:p w14:paraId="3D87CF09">
            <w:pPr>
              <w:spacing w:line="536"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p>
        </w:tc>
        <w:tc>
          <w:tcPr>
            <w:tcW w:w="3143" w:type="dxa"/>
            <w:noWrap w:val="0"/>
            <w:vAlign w:val="center"/>
          </w:tcPr>
          <w:p w14:paraId="3F06AD0F">
            <w:pPr>
              <w:spacing w:line="536"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凤凰坝公交首末站</w:t>
            </w:r>
          </w:p>
        </w:tc>
        <w:tc>
          <w:tcPr>
            <w:tcW w:w="2430" w:type="dxa"/>
            <w:noWrap w:val="0"/>
            <w:vAlign w:val="center"/>
          </w:tcPr>
          <w:p w14:paraId="1DC4F6BB">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4B735500">
            <w:pPr>
              <w:spacing w:line="536" w:lineRule="exact"/>
              <w:jc w:val="center"/>
              <w:rPr>
                <w:rFonts w:hint="eastAsia" w:ascii="仿宋_GB2312" w:hAnsi="仿宋_GB2312" w:eastAsia="仿宋_GB2312" w:cs="仿宋_GB2312"/>
                <w:b/>
                <w:sz w:val="28"/>
                <w:szCs w:val="28"/>
                <w:highlight w:val="none"/>
              </w:rPr>
            </w:pPr>
          </w:p>
        </w:tc>
      </w:tr>
      <w:tr w14:paraId="0ACE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10" w:type="dxa"/>
            <w:noWrap w:val="0"/>
            <w:vAlign w:val="center"/>
          </w:tcPr>
          <w:p w14:paraId="23AAACD2">
            <w:pPr>
              <w:spacing w:line="536"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w:t>
            </w:r>
          </w:p>
        </w:tc>
        <w:tc>
          <w:tcPr>
            <w:tcW w:w="3143" w:type="dxa"/>
            <w:noWrap w:val="0"/>
            <w:vAlign w:val="center"/>
          </w:tcPr>
          <w:p w14:paraId="0F923F8A">
            <w:pPr>
              <w:spacing w:line="536"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方特恐龙王国公交首末站</w:t>
            </w:r>
          </w:p>
        </w:tc>
        <w:tc>
          <w:tcPr>
            <w:tcW w:w="2430" w:type="dxa"/>
            <w:noWrap w:val="0"/>
            <w:vAlign w:val="center"/>
          </w:tcPr>
          <w:p w14:paraId="1D94160C">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每周不低于3次</w:t>
            </w:r>
          </w:p>
        </w:tc>
        <w:tc>
          <w:tcPr>
            <w:tcW w:w="2608" w:type="dxa"/>
            <w:noWrap w:val="0"/>
            <w:vAlign w:val="center"/>
          </w:tcPr>
          <w:p w14:paraId="23A249E4">
            <w:pPr>
              <w:spacing w:line="536" w:lineRule="exact"/>
              <w:jc w:val="center"/>
              <w:rPr>
                <w:rFonts w:hint="eastAsia" w:ascii="仿宋_GB2312" w:hAnsi="仿宋_GB2312" w:eastAsia="仿宋_GB2312" w:cs="仿宋_GB2312"/>
                <w:b/>
                <w:sz w:val="28"/>
                <w:szCs w:val="28"/>
                <w:highlight w:val="none"/>
              </w:rPr>
            </w:pPr>
          </w:p>
        </w:tc>
      </w:tr>
      <w:tr w14:paraId="7F4F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10" w:type="dxa"/>
            <w:noWrap w:val="0"/>
            <w:vAlign w:val="center"/>
          </w:tcPr>
          <w:p w14:paraId="0ECB36FD">
            <w:pPr>
              <w:spacing w:line="536"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11</w:t>
            </w:r>
          </w:p>
        </w:tc>
        <w:tc>
          <w:tcPr>
            <w:tcW w:w="3143" w:type="dxa"/>
            <w:noWrap w:val="0"/>
            <w:vAlign w:val="center"/>
          </w:tcPr>
          <w:p w14:paraId="7536A6F1">
            <w:pPr>
              <w:spacing w:line="536"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以上所有点位的非生活垃圾</w:t>
            </w:r>
          </w:p>
        </w:tc>
        <w:tc>
          <w:tcPr>
            <w:tcW w:w="2430" w:type="dxa"/>
            <w:noWrap w:val="0"/>
            <w:vAlign w:val="center"/>
          </w:tcPr>
          <w:p w14:paraId="28483818">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每月不低于3次</w:t>
            </w:r>
          </w:p>
        </w:tc>
        <w:tc>
          <w:tcPr>
            <w:tcW w:w="2608" w:type="dxa"/>
            <w:noWrap w:val="0"/>
            <w:vAlign w:val="center"/>
          </w:tcPr>
          <w:p w14:paraId="3EC9D40C">
            <w:pPr>
              <w:spacing w:line="536" w:lineRule="exact"/>
              <w:jc w:val="center"/>
              <w:rPr>
                <w:rFonts w:hint="eastAsia" w:ascii="仿宋_GB2312" w:hAnsi="仿宋_GB2312" w:eastAsia="仿宋_GB2312" w:cs="仿宋_GB2312"/>
                <w:b/>
                <w:sz w:val="28"/>
                <w:szCs w:val="28"/>
                <w:highlight w:val="none"/>
              </w:rPr>
            </w:pPr>
          </w:p>
        </w:tc>
      </w:tr>
      <w:tr w14:paraId="6DEC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291" w:type="dxa"/>
            <w:gridSpan w:val="4"/>
            <w:noWrap w:val="0"/>
            <w:vAlign w:val="center"/>
          </w:tcPr>
          <w:p w14:paraId="6215F650">
            <w:pPr>
              <w:spacing w:line="536" w:lineRule="exact"/>
              <w:jc w:val="center"/>
              <w:rPr>
                <w:rFonts w:hint="eastAsia" w:ascii="仿宋_GB2312" w:hAnsi="仿宋_GB2312" w:eastAsia="仿宋_GB2312" w:cs="仿宋_GB2312"/>
                <w:b/>
                <w:sz w:val="28"/>
                <w:szCs w:val="28"/>
                <w:highlight w:val="none"/>
                <w:lang w:val="en-US" w:eastAsia="zh-CN"/>
              </w:rPr>
            </w:pPr>
          </w:p>
        </w:tc>
      </w:tr>
    </w:tbl>
    <w:p w14:paraId="57058A6C">
      <w:pPr>
        <w:spacing w:line="536" w:lineRule="exact"/>
        <w:jc w:val="center"/>
        <w:rPr>
          <w:rFonts w:hint="eastAsia" w:ascii="仿宋_GB2312" w:hAnsi="仿宋_GB2312" w:eastAsia="仿宋_GB2312" w:cs="仿宋_GB2312"/>
          <w:b/>
          <w:sz w:val="28"/>
          <w:szCs w:val="28"/>
          <w:highlight w:val="none"/>
        </w:rPr>
      </w:pPr>
    </w:p>
    <w:p w14:paraId="1C524F55">
      <w:pPr>
        <w:spacing w:line="536" w:lineRule="exact"/>
        <w:rPr>
          <w:rFonts w:hint="eastAsia" w:ascii="仿宋_GB2312" w:hAnsi="仿宋_GB2312" w:eastAsia="仿宋_GB2312" w:cs="仿宋_GB2312"/>
          <w:b/>
          <w:sz w:val="28"/>
          <w:szCs w:val="28"/>
          <w:highlight w:val="none"/>
        </w:rPr>
      </w:pPr>
    </w:p>
    <w:p w14:paraId="30744196">
      <w:pPr>
        <w:spacing w:line="536"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附件1</w:t>
      </w:r>
    </w:p>
    <w:p w14:paraId="6C94E683">
      <w:pPr>
        <w:spacing w:line="536" w:lineRule="exact"/>
        <w:jc w:val="center"/>
        <w:rPr>
          <w:rFonts w:hint="eastAsia" w:ascii="仿宋_GB2312" w:hAnsi="仿宋_GB2312" w:eastAsia="仿宋_GB2312" w:cs="仿宋_GB2312"/>
          <w:b/>
          <w:kern w:val="2"/>
          <w:sz w:val="44"/>
          <w:szCs w:val="44"/>
          <w:highlight w:val="none"/>
          <w:lang w:val="en-US" w:eastAsia="zh-CN" w:bidi="ar-SA"/>
        </w:rPr>
      </w:pPr>
      <w:r>
        <w:rPr>
          <w:rFonts w:hint="eastAsia" w:ascii="仿宋_GB2312" w:hAnsi="仿宋_GB2312" w:eastAsia="仿宋_GB2312" w:cs="仿宋_GB2312"/>
          <w:b/>
          <w:kern w:val="2"/>
          <w:sz w:val="44"/>
          <w:szCs w:val="44"/>
          <w:highlight w:val="none"/>
          <w:lang w:val="en-US" w:eastAsia="zh-CN" w:bidi="ar-SA"/>
        </w:rPr>
        <w:t>公平竞争承诺书</w:t>
      </w:r>
    </w:p>
    <w:p w14:paraId="0AEC1EFC">
      <w:pPr>
        <w:spacing w:line="500" w:lineRule="exact"/>
        <w:rPr>
          <w:rFonts w:hint="eastAsia" w:ascii="仿宋_GB2312" w:hAnsi="仿宋_GB2312" w:eastAsia="仿宋_GB2312" w:cs="仿宋_GB2312"/>
          <w:b/>
          <w:color w:val="000000"/>
          <w:sz w:val="28"/>
          <w:szCs w:val="28"/>
          <w:highlight w:val="none"/>
        </w:rPr>
      </w:pPr>
    </w:p>
    <w:p w14:paraId="2C55EAA0">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自贡公交集团有限责任公司：</w:t>
      </w:r>
    </w:p>
    <w:p w14:paraId="2819EE4B">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本公司愿接受贵司邀请，积极参加贵公司</w:t>
      </w:r>
      <w:r>
        <w:rPr>
          <w:rFonts w:hint="eastAsia" w:ascii="仿宋_GB2312" w:hAnsi="仿宋_GB2312" w:eastAsia="仿宋_GB2312" w:cs="仿宋_GB2312"/>
          <w:color w:val="000000"/>
          <w:sz w:val="28"/>
          <w:szCs w:val="28"/>
          <w:highlight w:val="none"/>
          <w:lang w:val="en-US" w:eastAsia="zh-CN"/>
        </w:rPr>
        <w:t>垃圾清运服务</w:t>
      </w:r>
      <w:r>
        <w:rPr>
          <w:rFonts w:hint="eastAsia" w:ascii="仿宋_GB2312" w:hAnsi="仿宋_GB2312" w:eastAsia="仿宋_GB2312" w:cs="仿宋_GB2312"/>
          <w:color w:val="000000"/>
          <w:sz w:val="28"/>
          <w:szCs w:val="28"/>
          <w:highlight w:val="none"/>
        </w:rPr>
        <w:t>采购项目。为杜绝商业贿赂现象，维护良好管理秩序，共同营造公平、公正的竞争环境，我司郑重承诺：</w:t>
      </w:r>
    </w:p>
    <w:p w14:paraId="75A0DE33">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1、遵守贵司就前述项目采购所制定的所有相关流程及要求，并保证所提交响应文件中相关资料与描述真实有效。</w:t>
      </w:r>
    </w:p>
    <w:p w14:paraId="776BF785">
      <w:pPr>
        <w:spacing w:line="44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2、坚持评审独立性，保证不以任何手段了解或意图了解其他评审申请人情况及其报价信息。</w:t>
      </w:r>
    </w:p>
    <w:p w14:paraId="61B7442A">
      <w:pPr>
        <w:spacing w:line="440" w:lineRule="exact"/>
        <w:ind w:left="420" w:leftChars="200" w:firstLine="140" w:firstLineChars="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3、保证不私下接触贵司负责评审组织工作的人员及相关领导。</w:t>
      </w:r>
    </w:p>
    <w:p w14:paraId="66CA1F2D">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4、保证不对贵司负责评审组织工作的人员及相关领导进行宴请、招待或赠送及承诺赠送礼金、礼品、礼券及其他利益。</w:t>
      </w:r>
    </w:p>
    <w:p w14:paraId="60B6550A">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5、除自贵司公开渠道获取相关信息外，保证不以其它方式刺探或意图刺探贵司评审信息及其进展。</w:t>
      </w:r>
    </w:p>
    <w:p w14:paraId="741115EF">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6、保证采取内部约束措施，禁止具体经办人或其他相关人员私自实施前述各项禁止性行为，并对其违规后果承担连带责任。</w:t>
      </w:r>
    </w:p>
    <w:p w14:paraId="378624E8">
      <w:pPr>
        <w:spacing w:line="44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7、如出现违反上述各项承诺情况，自愿接受贵司取消采中选资格、没收保证金、解除合同等处罚措施，并对贵司因此所受损失进行全额赔偿。</w:t>
      </w:r>
    </w:p>
    <w:p w14:paraId="7A8E998C">
      <w:pPr>
        <w:spacing w:line="44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8、如贵司负责评审组织工作的人员及相关领导，明示或暗示要求宴请、招待或索取礼金、礼品、礼券、其他利益或故意刁难、显失公平的，保证立即向贵司监察部门进行举报。</w:t>
      </w:r>
    </w:p>
    <w:p w14:paraId="20027068">
      <w:pPr>
        <w:spacing w:line="440" w:lineRule="exact"/>
        <w:ind w:firstLine="560" w:firstLineChars="200"/>
        <w:rPr>
          <w:rFonts w:hint="eastAsia" w:ascii="仿宋_GB2312" w:hAnsi="仿宋_GB2312" w:eastAsia="仿宋_GB2312" w:cs="仿宋_GB2312"/>
          <w:color w:val="000000"/>
          <w:sz w:val="28"/>
          <w:szCs w:val="28"/>
          <w:highlight w:val="none"/>
        </w:rPr>
      </w:pPr>
    </w:p>
    <w:p w14:paraId="5DFD110A">
      <w:pPr>
        <w:spacing w:line="44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特此承诺</w:t>
      </w:r>
    </w:p>
    <w:p w14:paraId="0809291C">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承诺单位：                </w:t>
      </w:r>
    </w:p>
    <w:p w14:paraId="366017F0">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7141BB98">
      <w:pPr>
        <w:spacing w:line="440" w:lineRule="exact"/>
        <w:ind w:firstLine="4060" w:firstLineChars="14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法定代表人：             </w:t>
      </w:r>
    </w:p>
    <w:p w14:paraId="5AEA2DBD">
      <w:pPr>
        <w:spacing w:line="44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05E28A30">
      <w:pPr>
        <w:spacing w:line="440" w:lineRule="exact"/>
        <w:ind w:firstLine="3780" w:firstLineChars="1350"/>
        <w:jc w:val="left"/>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年    月    日</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lang w:val="en-US" w:eastAsia="zh-CN"/>
        </w:rPr>
        <w:t>附件2</w:t>
      </w:r>
    </w:p>
    <w:p w14:paraId="3611B3C0">
      <w:pPr>
        <w:spacing w:line="440" w:lineRule="exact"/>
        <w:ind w:left="0" w:leftChars="0" w:firstLine="0" w:firstLineChars="0"/>
        <w:jc w:val="center"/>
        <w:rPr>
          <w:rFonts w:hint="eastAsia" w:ascii="仿宋_GB2312" w:hAnsi="仿宋_GB2312" w:eastAsia="仿宋_GB2312" w:cs="仿宋_GB2312"/>
          <w:b/>
          <w:kern w:val="2"/>
          <w:sz w:val="44"/>
          <w:szCs w:val="44"/>
          <w:highlight w:val="none"/>
          <w:lang w:val="en-US" w:eastAsia="zh-CN" w:bidi="ar-SA"/>
        </w:rPr>
      </w:pPr>
      <w:r>
        <w:rPr>
          <w:rFonts w:hint="eastAsia" w:ascii="仿宋_GB2312" w:hAnsi="仿宋_GB2312" w:eastAsia="仿宋_GB2312" w:cs="仿宋_GB2312"/>
          <w:b/>
          <w:kern w:val="2"/>
          <w:sz w:val="44"/>
          <w:szCs w:val="44"/>
          <w:highlight w:val="none"/>
          <w:lang w:val="en-US" w:eastAsia="zh-CN" w:bidi="ar-SA"/>
        </w:rPr>
        <w:t>增值服务承诺书</w:t>
      </w:r>
    </w:p>
    <w:p w14:paraId="218B8419">
      <w:pPr>
        <w:spacing w:line="440" w:lineRule="exact"/>
        <w:ind w:left="0" w:leftChars="0" w:firstLine="0" w:firstLineChars="0"/>
        <w:jc w:val="center"/>
        <w:rPr>
          <w:rFonts w:hint="default" w:ascii="仿宋_GB2312" w:hAnsi="仿宋_GB2312" w:eastAsia="仿宋_GB2312" w:cs="仿宋_GB2312"/>
          <w:b w:val="0"/>
          <w:bCs/>
          <w:kern w:val="2"/>
          <w:sz w:val="28"/>
          <w:szCs w:val="28"/>
          <w:highlight w:val="none"/>
          <w:lang w:val="en-US" w:eastAsia="zh-CN" w:bidi="ar-SA"/>
        </w:rPr>
      </w:pPr>
      <w:r>
        <w:rPr>
          <w:rFonts w:hint="eastAsia" w:ascii="仿宋_GB2312" w:hAnsi="仿宋_GB2312" w:eastAsia="仿宋_GB2312" w:cs="仿宋_GB2312"/>
          <w:b w:val="0"/>
          <w:bCs/>
          <w:kern w:val="2"/>
          <w:sz w:val="28"/>
          <w:szCs w:val="28"/>
          <w:highlight w:val="none"/>
          <w:lang w:val="en-US" w:eastAsia="zh-CN" w:bidi="ar-SA"/>
        </w:rPr>
        <w:t>（该内容根据成交供应商提供的增值服务方案编写）</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CCB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10</w:t>
    </w:r>
    <w:r>
      <w:rPr>
        <w:rStyle w:val="11"/>
      </w:rPr>
      <w:fldChar w:fldCharType="end"/>
    </w:r>
  </w:p>
  <w:p w14:paraId="5D407A9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14AD">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CC4534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218F1"/>
    <w:multiLevelType w:val="singleLevel"/>
    <w:tmpl w:val="9E5218F1"/>
    <w:lvl w:ilvl="0" w:tentative="0">
      <w:start w:val="1"/>
      <w:numFmt w:val="chineseCounting"/>
      <w:suff w:val="nothing"/>
      <w:lvlText w:val="%1、"/>
      <w:lvlJc w:val="left"/>
      <w:pPr>
        <w:ind w:left="0" w:firstLine="420"/>
      </w:pPr>
      <w:rPr>
        <w:rFonts w:hint="eastAsia"/>
      </w:rPr>
    </w:lvl>
  </w:abstractNum>
  <w:abstractNum w:abstractNumId="1">
    <w:nsid w:val="3A83B685"/>
    <w:multiLevelType w:val="singleLevel"/>
    <w:tmpl w:val="3A83B6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8472B"/>
    <w:rsid w:val="0059410C"/>
    <w:rsid w:val="03F577B0"/>
    <w:rsid w:val="075B2FA5"/>
    <w:rsid w:val="093A3B3A"/>
    <w:rsid w:val="0F8E6D24"/>
    <w:rsid w:val="195B57A0"/>
    <w:rsid w:val="241810C7"/>
    <w:rsid w:val="24E00801"/>
    <w:rsid w:val="29CA28C7"/>
    <w:rsid w:val="2C9A1BB5"/>
    <w:rsid w:val="2D9C5008"/>
    <w:rsid w:val="2E4E1C89"/>
    <w:rsid w:val="2FBF4F9F"/>
    <w:rsid w:val="305C6938"/>
    <w:rsid w:val="310A27E8"/>
    <w:rsid w:val="3C18472B"/>
    <w:rsid w:val="3D482DDE"/>
    <w:rsid w:val="449D696C"/>
    <w:rsid w:val="48384F74"/>
    <w:rsid w:val="4A804742"/>
    <w:rsid w:val="4EB108F2"/>
    <w:rsid w:val="55C0302B"/>
    <w:rsid w:val="57B16C6F"/>
    <w:rsid w:val="5B306446"/>
    <w:rsid w:val="639B17F6"/>
    <w:rsid w:val="645848D1"/>
    <w:rsid w:val="67161DA2"/>
    <w:rsid w:val="67167CD4"/>
    <w:rsid w:val="67837420"/>
    <w:rsid w:val="67C9427B"/>
    <w:rsid w:val="6FC6486F"/>
    <w:rsid w:val="738D6197"/>
    <w:rsid w:val="75852A67"/>
    <w:rsid w:val="7C100575"/>
    <w:rsid w:val="7D4F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tabs>
        <w:tab w:val="left" w:pos="567"/>
      </w:tabs>
      <w:spacing w:before="260" w:after="260" w:line="360" w:lineRule="auto"/>
      <w:jc w:val="center"/>
      <w:outlineLvl w:val="1"/>
    </w:pPr>
    <w:rPr>
      <w:rFonts w:ascii="宋体" w:hAnsi="宋体" w:eastAsia="黑体"/>
      <w:b/>
      <w:bCs/>
      <w:kern w:val="0"/>
      <w:sz w:val="28"/>
      <w:szCs w:val="28"/>
    </w:rPr>
  </w:style>
  <w:style w:type="paragraph" w:styleId="3">
    <w:name w:val="heading 5"/>
    <w:basedOn w:val="1"/>
    <w:next w:val="1"/>
    <w:qFormat/>
    <w:uiPriority w:val="0"/>
    <w:pPr>
      <w:keepNext/>
      <w:keepLines/>
      <w:tabs>
        <w:tab w:val="left" w:pos="2551"/>
      </w:tabs>
      <w:spacing w:before="280" w:after="290" w:line="376" w:lineRule="auto"/>
      <w:ind w:firstLine="284"/>
      <w:outlineLvl w:val="4"/>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11">
    <w:name w:val="page number"/>
    <w:basedOn w:val="10"/>
    <w:qFormat/>
    <w:uiPriority w:val="0"/>
  </w:style>
  <w:style w:type="paragraph" w:customStyle="1" w:styleId="12">
    <w:name w:val="_正文段落"/>
    <w:basedOn w:val="1"/>
    <w:qFormat/>
    <w:uiPriority w:val="0"/>
    <w:pPr>
      <w:spacing w:line="360" w:lineRule="auto"/>
    </w:pPr>
    <w:rPr>
      <w:rFonts w:ascii="宋体" w:hAnsi="Calibri" w:eastAsia="仿宋_GB2312"/>
      <w:kern w:val="0"/>
      <w:sz w:val="28"/>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b/>
      <w:bCs/>
      <w:kern w:val="0"/>
      <w:sz w:val="28"/>
      <w:szCs w:val="20"/>
    </w:rPr>
  </w:style>
  <w:style w:type="paragraph" w:customStyle="1" w:styleId="15">
    <w:name w:val="（符号）三标题1.1"/>
    <w:basedOn w:val="1"/>
    <w:qFormat/>
    <w:uiPriority w:val="0"/>
    <w:pPr>
      <w:tabs>
        <w:tab w:val="left" w:pos="700"/>
      </w:tabs>
      <w:spacing w:line="500" w:lineRule="exact"/>
      <w:ind w:left="1320" w:hanging="420"/>
    </w:pPr>
    <w:rPr>
      <w:rFonts w:ascii="宋体" w:hAnsi="宋体"/>
      <w:sz w:val="24"/>
      <w:szCs w:val="22"/>
    </w:r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qowt-stl-a5"/>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qowt-font3"/>
    <w:qFormat/>
    <w:uiPriority w:val="0"/>
  </w:style>
  <w:style w:type="paragraph" w:styleId="19">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10677</Words>
  <Characters>11128</Characters>
  <Lines>0</Lines>
  <Paragraphs>0</Paragraphs>
  <TotalTime>3</TotalTime>
  <ScaleCrop>false</ScaleCrop>
  <LinksUpToDate>false</LinksUpToDate>
  <CharactersWithSpaces>11934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2026-03-13T01:59:00Z</dcterms:created>
  <dc:creator>平平无奇小天才</dc:creator>
  <cp:lastModifiedBy>历馨妍</cp:lastModifiedBy>
  <cp:lastPrinted>2026-03-17T08:55:00Z</cp:lastPrinted>
  <dcterms:modified xsi:type="dcterms:W3CDTF">2026-04-07T08:34:39Z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18530DBA9098483E8AF488E1A3208CFD_13</vt:lpwstr>
  </property>
  <property fmtid="{D5CDD505-2E9C-101B-9397-08002B2CF9AE}" pid="4" name="KSOTemplateDocerSaveRecord">
    <vt:lpwstr>eyJoZGlkIjoiMzRiODI1NTE2YjkyYzdiMTM5OTliNTkwMDBlYzMxM2MiLCJ1c2VySWQiOiIzODQ4MDY4ODgifQ==</vt:lpwstr>
  </property>
</Properties>
</file>