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公交车载电视设备、运行平台、安全工作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zh-CN" w:eastAsia="zh-CN"/>
        </w:rPr>
        <w:t>服务采购项目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评审情况表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498" w:tblpY="1059"/>
        <w:tblOverlap w:val="never"/>
        <w:tblW w:w="14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679"/>
        <w:gridCol w:w="2936"/>
        <w:gridCol w:w="1091"/>
        <w:gridCol w:w="1091"/>
        <w:gridCol w:w="4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79" w:hRule="atLeast"/>
        </w:trPr>
        <w:tc>
          <w:tcPr>
            <w:tcW w:w="467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供应商名称</w:t>
            </w:r>
          </w:p>
        </w:tc>
        <w:tc>
          <w:tcPr>
            <w:tcW w:w="29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是否通过资格审查</w:t>
            </w:r>
          </w:p>
        </w:tc>
        <w:tc>
          <w:tcPr>
            <w:tcW w:w="10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得分</w:t>
            </w:r>
          </w:p>
        </w:tc>
        <w:tc>
          <w:tcPr>
            <w:tcW w:w="10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460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自贡市高新区车讯电子工作室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86.60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609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第一成交候选人：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自贡市高新区车讯电子工作室</w:t>
            </w:r>
          </w:p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成交候选人：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深圳市硕视达科技有限公司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深圳市硕视达科技有限公司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60.72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223F9"/>
    <w:rsid w:val="017A3D8E"/>
    <w:rsid w:val="0E031736"/>
    <w:rsid w:val="262B11E7"/>
    <w:rsid w:val="530E1A92"/>
    <w:rsid w:val="5F8C007D"/>
    <w:rsid w:val="793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2024-12-02T01:50:00Z</dcterms:created>
  <dc:creator>唐梦</dc:creator>
  <cp:lastModifiedBy>唐梦</cp:lastModifiedBy>
  <dcterms:modified xsi:type="dcterms:W3CDTF">2024-12-02T02:08:07Z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AFDFE546FCA847B6A7B07FD83E47C7C1</vt:lpwstr>
  </property>
</Properties>
</file>