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BA0305">
      <w:pPr>
        <w:pStyle w:val="13"/>
        <w:spacing w:before="46" w:after="46"/>
        <w:ind w:firstLine="0" w:firstLineChars="0"/>
        <w:jc w:val="center"/>
        <w:rPr>
          <w:rFonts w:hint="eastAsia" w:hAnsi="宋体" w:eastAsia="宋体" w:cs="宋体"/>
          <w:b/>
          <w:sz w:val="36"/>
          <w:szCs w:val="36"/>
          <w:lang w:val="zh-CN"/>
        </w:rPr>
      </w:pPr>
      <w:bookmarkStart w:id="0" w:name="_Hlt101233737"/>
      <w:bookmarkEnd w:id="0"/>
      <w:bookmarkStart w:id="1" w:name="_Hlt101843627"/>
      <w:bookmarkEnd w:id="1"/>
    </w:p>
    <w:p w14:paraId="34141FF5">
      <w:pPr>
        <w:pStyle w:val="13"/>
        <w:spacing w:before="46" w:after="46"/>
        <w:ind w:left="2409" w:hanging="2400" w:hangingChars="500"/>
        <w:jc w:val="center"/>
        <w:rPr>
          <w:rFonts w:hint="eastAsia" w:ascii="仿宋" w:hAnsi="仿宋" w:eastAsia="仿宋" w:cs="仿宋"/>
          <w:b/>
          <w:bCs/>
          <w:sz w:val="48"/>
          <w:szCs w:val="48"/>
        </w:rPr>
      </w:pPr>
      <w:r>
        <w:rPr>
          <w:rFonts w:hint="eastAsia" w:ascii="仿宋" w:hAnsi="仿宋" w:eastAsia="仿宋" w:cs="仿宋"/>
          <w:b/>
          <w:bCs/>
          <w:sz w:val="48"/>
          <w:szCs w:val="48"/>
          <w:lang w:val="zh-CN"/>
        </w:rPr>
        <w:t xml:space="preserve"> </w:t>
      </w:r>
    </w:p>
    <w:p w14:paraId="057955A6">
      <w:pPr>
        <w:pStyle w:val="13"/>
        <w:spacing w:before="46" w:after="46"/>
        <w:ind w:firstLine="0" w:firstLineChars="0"/>
        <w:jc w:val="center"/>
        <w:rPr>
          <w:rFonts w:hint="eastAsia" w:hAnsi="宋体" w:eastAsia="宋体" w:cs="宋体"/>
          <w:b/>
          <w:bCs/>
          <w:sz w:val="48"/>
          <w:szCs w:val="48"/>
        </w:rPr>
      </w:pPr>
      <w:r>
        <w:rPr>
          <w:rFonts w:hint="eastAsia" w:hAnsi="宋体" w:eastAsia="宋体" w:cs="宋体"/>
          <w:b/>
          <w:bCs/>
          <w:sz w:val="48"/>
          <w:szCs w:val="48"/>
        </w:rPr>
        <w:t>自贡公交集团</w:t>
      </w:r>
      <w:r>
        <w:rPr>
          <w:rFonts w:hint="eastAsia" w:hAnsi="宋体" w:eastAsia="宋体" w:cs="宋体"/>
          <w:b/>
          <w:bCs/>
          <w:sz w:val="48"/>
          <w:szCs w:val="48"/>
          <w:lang w:val="en-US" w:eastAsia="zh-CN"/>
        </w:rPr>
        <w:t>吉兴运业</w:t>
      </w:r>
      <w:r>
        <w:rPr>
          <w:rFonts w:hint="eastAsia" w:hAnsi="宋体" w:eastAsia="宋体" w:cs="宋体"/>
          <w:b/>
          <w:bCs/>
          <w:sz w:val="48"/>
          <w:szCs w:val="48"/>
        </w:rPr>
        <w:t>有限公司</w:t>
      </w:r>
    </w:p>
    <w:p w14:paraId="5441A27B">
      <w:pPr>
        <w:pStyle w:val="13"/>
        <w:spacing w:before="46" w:after="46"/>
        <w:ind w:firstLine="0" w:firstLineChars="0"/>
        <w:jc w:val="center"/>
        <w:rPr>
          <w:rFonts w:hint="default" w:hAnsi="宋体" w:eastAsia="宋体" w:cs="宋体"/>
          <w:b/>
          <w:bCs/>
          <w:sz w:val="48"/>
          <w:szCs w:val="48"/>
          <w:lang w:val="en-US" w:eastAsia="zh-CN"/>
        </w:rPr>
      </w:pPr>
      <w:r>
        <w:rPr>
          <w:rFonts w:hint="eastAsia" w:hAnsi="宋体" w:eastAsia="宋体" w:cs="宋体"/>
          <w:b/>
          <w:bCs/>
          <w:sz w:val="48"/>
          <w:szCs w:val="48"/>
          <w:lang w:val="en-US" w:eastAsia="zh-CN"/>
        </w:rPr>
        <w:t>2026年自贡汽车南站小车停车场建设工程</w:t>
      </w:r>
    </w:p>
    <w:p w14:paraId="16FFB9D9">
      <w:pPr>
        <w:pStyle w:val="13"/>
        <w:tabs>
          <w:tab w:val="center" w:pos="4819"/>
        </w:tabs>
        <w:spacing w:before="46" w:after="46"/>
        <w:ind w:firstLine="480"/>
        <w:rPr>
          <w:rFonts w:hint="eastAsia" w:ascii="仿宋_GB2312" w:hAnsi="宋体"/>
          <w:b/>
          <w:bCs/>
          <w:sz w:val="120"/>
          <w:szCs w:val="120"/>
        </w:rPr>
      </w:pPr>
      <w:r>
        <w:rPr>
          <w:rFonts w:hint="eastAsia" w:ascii="仿宋_GB2312" w:hAnsi="华文中宋"/>
          <w:sz w:val="24"/>
        </w:rPr>
        <w:t xml:space="preserve"> </w:t>
      </w:r>
      <w:r>
        <w:rPr>
          <w:rFonts w:hint="eastAsia" w:ascii="仿宋_GB2312" w:hAnsi="华文中宋"/>
          <w:sz w:val="24"/>
        </w:rPr>
        <w:tab/>
      </w:r>
    </w:p>
    <w:p w14:paraId="642CA68F">
      <w:pPr>
        <w:pStyle w:val="13"/>
        <w:spacing w:before="46" w:after="46"/>
        <w:ind w:firstLine="0" w:firstLineChars="0"/>
        <w:jc w:val="center"/>
        <w:rPr>
          <w:rFonts w:hint="eastAsia" w:ascii="黑体" w:hAnsi="黑体" w:eastAsia="黑体" w:cs="黑体"/>
          <w:sz w:val="112"/>
          <w:szCs w:val="112"/>
        </w:rPr>
      </w:pPr>
      <w:r>
        <w:rPr>
          <w:rFonts w:hint="eastAsia" w:ascii="黑体" w:hAnsi="黑体" w:eastAsia="黑体" w:cs="黑体"/>
          <w:sz w:val="112"/>
          <w:szCs w:val="112"/>
        </w:rPr>
        <w:t xml:space="preserve"> </w:t>
      </w:r>
      <w:r>
        <w:rPr>
          <w:rFonts w:hint="eastAsia" w:hAnsi="宋体" w:eastAsia="宋体" w:cs="宋体"/>
          <w:b/>
          <w:bCs/>
          <w:sz w:val="112"/>
          <w:szCs w:val="112"/>
        </w:rPr>
        <w:t>竞争性谈判文件</w:t>
      </w:r>
    </w:p>
    <w:p w14:paraId="037B9C1C">
      <w:pPr>
        <w:pStyle w:val="13"/>
        <w:spacing w:before="46" w:after="46"/>
        <w:ind w:firstLine="1600" w:firstLineChars="500"/>
        <w:rPr>
          <w:rFonts w:hint="eastAsia" w:ascii="仿宋" w:hAnsi="仿宋" w:eastAsia="仿宋" w:cs="仿宋"/>
          <w:b/>
          <w:sz w:val="32"/>
          <w:szCs w:val="32"/>
          <w:lang w:val="zh-CN"/>
        </w:rPr>
      </w:pPr>
      <w:bookmarkStart w:id="2" w:name="_Toc17088"/>
    </w:p>
    <w:p w14:paraId="570494EB">
      <w:pPr>
        <w:pStyle w:val="13"/>
        <w:spacing w:before="46" w:after="46"/>
        <w:ind w:firstLine="1600" w:firstLineChars="500"/>
        <w:rPr>
          <w:rFonts w:hint="eastAsia" w:ascii="仿宋" w:hAnsi="仿宋" w:eastAsia="仿宋" w:cs="仿宋"/>
          <w:b/>
          <w:sz w:val="32"/>
          <w:szCs w:val="32"/>
          <w:lang w:val="zh-CN"/>
        </w:rPr>
      </w:pPr>
    </w:p>
    <w:p w14:paraId="0840F62E">
      <w:pPr>
        <w:pStyle w:val="13"/>
        <w:spacing w:before="46" w:after="46"/>
        <w:ind w:firstLine="1600" w:firstLineChars="500"/>
        <w:rPr>
          <w:rFonts w:hint="eastAsia" w:ascii="仿宋" w:hAnsi="仿宋" w:eastAsia="仿宋" w:cs="仿宋"/>
          <w:b/>
          <w:sz w:val="32"/>
          <w:szCs w:val="32"/>
          <w:lang w:val="zh-CN"/>
        </w:rPr>
      </w:pPr>
    </w:p>
    <w:bookmarkEnd w:id="2"/>
    <w:p w14:paraId="50DAC5BA">
      <w:pPr>
        <w:pStyle w:val="13"/>
        <w:spacing w:before="46" w:after="46"/>
        <w:ind w:firstLine="1440" w:firstLineChars="400"/>
        <w:rPr>
          <w:rFonts w:hint="eastAsia" w:hAnsi="宋体" w:eastAsia="宋体" w:cs="宋体"/>
          <w:b/>
          <w:sz w:val="36"/>
          <w:szCs w:val="36"/>
          <w:lang w:val="zh-CN"/>
        </w:rPr>
      </w:pPr>
      <w:bookmarkStart w:id="3" w:name="_Toc17922"/>
      <w:r>
        <w:rPr>
          <w:rFonts w:hint="eastAsia" w:hAnsi="宋体" w:eastAsia="宋体" w:cs="宋体"/>
          <w:b/>
          <w:sz w:val="36"/>
          <w:szCs w:val="36"/>
          <w:lang w:val="zh-CN"/>
        </w:rPr>
        <w:t>采购人：</w:t>
      </w:r>
      <w:bookmarkEnd w:id="3"/>
      <w:r>
        <w:rPr>
          <w:rFonts w:hint="eastAsia" w:hAnsi="宋体" w:eastAsia="宋体" w:cs="宋体"/>
          <w:b/>
          <w:sz w:val="36"/>
          <w:szCs w:val="36"/>
          <w:lang w:val="zh-CN"/>
        </w:rPr>
        <w:t>自贡公交集团</w:t>
      </w:r>
      <w:r>
        <w:rPr>
          <w:rFonts w:hint="eastAsia" w:hAnsi="宋体" w:eastAsia="宋体" w:cs="宋体"/>
          <w:b/>
          <w:sz w:val="36"/>
          <w:szCs w:val="36"/>
          <w:lang w:val="en-US" w:eastAsia="zh-CN"/>
        </w:rPr>
        <w:t>吉兴运业</w:t>
      </w:r>
      <w:r>
        <w:rPr>
          <w:rFonts w:hint="eastAsia" w:hAnsi="宋体" w:eastAsia="宋体" w:cs="宋体"/>
          <w:b/>
          <w:sz w:val="36"/>
          <w:szCs w:val="36"/>
          <w:lang w:val="zh-CN"/>
        </w:rPr>
        <w:t>有限公司</w:t>
      </w:r>
      <w:r>
        <w:rPr>
          <w:rFonts w:hint="eastAsia" w:hAnsi="宋体" w:eastAsia="宋体" w:cs="宋体"/>
          <w:b/>
          <w:sz w:val="36"/>
          <w:szCs w:val="36"/>
        </w:rPr>
        <w:t xml:space="preserve"> </w:t>
      </w:r>
    </w:p>
    <w:p w14:paraId="27A4C2DB">
      <w:pPr>
        <w:pStyle w:val="13"/>
        <w:spacing w:before="46" w:after="46"/>
        <w:ind w:firstLine="0" w:firstLineChars="0"/>
        <w:rPr>
          <w:rFonts w:hint="eastAsia" w:ascii="仿宋" w:hAnsi="仿宋" w:eastAsia="仿宋" w:cs="仿宋"/>
          <w:b/>
          <w:sz w:val="32"/>
          <w:szCs w:val="32"/>
        </w:rPr>
      </w:pPr>
    </w:p>
    <w:p w14:paraId="4FB2DE6B">
      <w:pPr>
        <w:pStyle w:val="13"/>
        <w:spacing w:before="46" w:after="46"/>
        <w:ind w:firstLine="640"/>
        <w:rPr>
          <w:rFonts w:hint="eastAsia" w:ascii="仿宋" w:hAnsi="仿宋" w:eastAsia="仿宋" w:cs="仿宋"/>
          <w:sz w:val="32"/>
          <w:szCs w:val="32"/>
        </w:rPr>
      </w:pPr>
    </w:p>
    <w:p w14:paraId="444F786C">
      <w:pPr>
        <w:pStyle w:val="13"/>
        <w:spacing w:before="46" w:after="46"/>
        <w:ind w:firstLine="643"/>
        <w:jc w:val="center"/>
        <w:rPr>
          <w:rFonts w:hint="eastAsia" w:hAnsi="宋体" w:eastAsia="宋体" w:cs="宋体"/>
          <w:b/>
          <w:bCs/>
          <w:sz w:val="32"/>
          <w:szCs w:val="32"/>
        </w:rPr>
      </w:pPr>
      <w:r>
        <w:rPr>
          <w:rFonts w:hint="eastAsia" w:hAnsi="宋体" w:eastAsia="宋体" w:cs="宋体"/>
          <w:b/>
          <w:bCs/>
          <w:sz w:val="32"/>
          <w:szCs w:val="32"/>
        </w:rPr>
        <w:t>二〇二</w:t>
      </w:r>
      <w:r>
        <w:rPr>
          <w:rFonts w:hint="eastAsia" w:hAnsi="宋体" w:eastAsia="宋体" w:cs="宋体"/>
          <w:b/>
          <w:bCs/>
          <w:sz w:val="32"/>
          <w:szCs w:val="32"/>
          <w:lang w:val="en-US" w:eastAsia="zh-CN"/>
        </w:rPr>
        <w:t>六</w:t>
      </w:r>
      <w:r>
        <w:rPr>
          <w:rFonts w:hint="eastAsia" w:hAnsi="宋体" w:eastAsia="宋体" w:cs="宋体"/>
          <w:b/>
          <w:bCs/>
          <w:sz w:val="32"/>
          <w:szCs w:val="32"/>
        </w:rPr>
        <w:t>年</w:t>
      </w:r>
      <w:r>
        <w:rPr>
          <w:rFonts w:hint="eastAsia" w:hAnsi="宋体" w:eastAsia="宋体" w:cs="宋体"/>
          <w:b/>
          <w:bCs/>
          <w:sz w:val="32"/>
          <w:szCs w:val="32"/>
          <w:lang w:val="en-US" w:eastAsia="zh-CN"/>
        </w:rPr>
        <w:t>三</w:t>
      </w:r>
      <w:r>
        <w:rPr>
          <w:rFonts w:hint="eastAsia" w:hAnsi="宋体" w:eastAsia="宋体" w:cs="宋体"/>
          <w:b/>
          <w:bCs/>
          <w:sz w:val="32"/>
          <w:szCs w:val="32"/>
        </w:rPr>
        <w:t>月</w:t>
      </w:r>
    </w:p>
    <w:p w14:paraId="5B93D4E1">
      <w:pPr>
        <w:spacing w:line="360" w:lineRule="auto"/>
        <w:jc w:val="center"/>
        <w:rPr>
          <w:rFonts w:hint="eastAsia" w:ascii="仿宋" w:hAnsi="仿宋" w:eastAsia="仿宋" w:cs="仿宋"/>
          <w:b/>
          <w:bCs/>
          <w:sz w:val="36"/>
          <w:szCs w:val="36"/>
        </w:rPr>
      </w:pPr>
      <w:r>
        <w:rPr>
          <w:rFonts w:hint="eastAsia" w:hAnsi="宋体" w:cs="宋体"/>
          <w:b/>
          <w:sz w:val="32"/>
          <w:szCs w:val="32"/>
        </w:rPr>
        <w:br w:type="page"/>
      </w:r>
      <w:r>
        <w:rPr>
          <w:rFonts w:hint="eastAsia" w:ascii="仿宋" w:hAnsi="仿宋" w:eastAsia="仿宋" w:cs="仿宋"/>
          <w:b/>
          <w:bCs/>
          <w:sz w:val="36"/>
          <w:szCs w:val="36"/>
        </w:rPr>
        <w:t>目    录</w:t>
      </w:r>
    </w:p>
    <w:p w14:paraId="39C7D83A">
      <w:pPr>
        <w:pStyle w:val="8"/>
        <w:tabs>
          <w:tab w:val="right" w:leader="dot" w:pos="9582"/>
          <w:tab w:val="clear" w:pos="9345"/>
        </w:tabs>
        <w:spacing w:line="360" w:lineRule="auto"/>
        <w:rPr>
          <w:rFonts w:hint="eastAsia" w:ascii="仿宋" w:hAnsi="仿宋" w:eastAsia="仿宋" w:cs="仿宋"/>
          <w:sz w:val="24"/>
          <w:szCs w:val="24"/>
        </w:rPr>
      </w:pPr>
      <w:r>
        <w:rPr>
          <w:rFonts w:hint="eastAsia"/>
          <w:b w:val="0"/>
          <w:sz w:val="24"/>
          <w:szCs w:val="24"/>
        </w:rPr>
        <w:fldChar w:fldCharType="begin"/>
      </w:r>
      <w:r>
        <w:rPr>
          <w:rFonts w:hint="eastAsia"/>
          <w:b w:val="0"/>
          <w:sz w:val="24"/>
          <w:szCs w:val="24"/>
        </w:rPr>
        <w:instrText xml:space="preserve">TOC \o "1-1" \h \u </w:instrText>
      </w:r>
      <w:r>
        <w:rPr>
          <w:rFonts w:hint="eastAsia"/>
          <w:b w:val="0"/>
          <w:sz w:val="24"/>
          <w:szCs w:val="24"/>
        </w:rPr>
        <w:fldChar w:fldCharType="separate"/>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_Toc27464 </w:instrText>
      </w:r>
      <w:r>
        <w:rPr>
          <w:rFonts w:hint="eastAsia" w:ascii="仿宋" w:hAnsi="仿宋" w:eastAsia="仿宋" w:cs="仿宋"/>
          <w:sz w:val="24"/>
          <w:szCs w:val="24"/>
        </w:rPr>
        <w:fldChar w:fldCharType="separate"/>
      </w:r>
      <w:r>
        <w:rPr>
          <w:rFonts w:hint="eastAsia" w:ascii="仿宋" w:hAnsi="仿宋" w:eastAsia="仿宋" w:cs="仿宋"/>
          <w:bCs w:val="0"/>
          <w:sz w:val="24"/>
          <w:szCs w:val="24"/>
        </w:rPr>
        <w:t>第一章  谈判邀请</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_Toc27464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04849F5A">
      <w:pPr>
        <w:pStyle w:val="8"/>
        <w:tabs>
          <w:tab w:val="right" w:leader="dot" w:pos="9582"/>
          <w:tab w:val="clear" w:pos="9345"/>
        </w:tabs>
        <w:spacing w:line="36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_Toc16572 </w:instrText>
      </w:r>
      <w:r>
        <w:rPr>
          <w:rFonts w:hint="eastAsia" w:ascii="仿宋" w:hAnsi="仿宋" w:eastAsia="仿宋" w:cs="仿宋"/>
          <w:sz w:val="24"/>
          <w:szCs w:val="24"/>
        </w:rPr>
        <w:fldChar w:fldCharType="separate"/>
      </w:r>
      <w:r>
        <w:rPr>
          <w:rFonts w:hint="eastAsia" w:ascii="仿宋" w:hAnsi="仿宋" w:eastAsia="仿宋" w:cs="仿宋"/>
          <w:bCs w:val="0"/>
          <w:sz w:val="24"/>
          <w:szCs w:val="24"/>
        </w:rPr>
        <w:t>第二章  谈判须知</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_Toc16572 \h </w:instrText>
      </w:r>
      <w:r>
        <w:rPr>
          <w:rFonts w:hint="eastAsia" w:ascii="仿宋" w:hAnsi="仿宋" w:eastAsia="仿宋" w:cs="仿宋"/>
          <w:sz w:val="24"/>
          <w:szCs w:val="24"/>
        </w:rPr>
        <w:fldChar w:fldCharType="separate"/>
      </w:r>
      <w:r>
        <w:rPr>
          <w:rFonts w:hint="eastAsia"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4D34C9F8">
      <w:pPr>
        <w:pStyle w:val="8"/>
        <w:tabs>
          <w:tab w:val="right" w:leader="dot" w:pos="9582"/>
          <w:tab w:val="clear" w:pos="9345"/>
        </w:tabs>
        <w:spacing w:line="36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_Toc6055 </w:instrText>
      </w:r>
      <w:r>
        <w:rPr>
          <w:rFonts w:hint="eastAsia" w:ascii="仿宋" w:hAnsi="仿宋" w:eastAsia="仿宋" w:cs="仿宋"/>
          <w:sz w:val="24"/>
          <w:szCs w:val="24"/>
        </w:rPr>
        <w:fldChar w:fldCharType="separate"/>
      </w:r>
      <w:r>
        <w:rPr>
          <w:rFonts w:hint="eastAsia" w:ascii="仿宋" w:hAnsi="仿宋" w:eastAsia="仿宋" w:cs="仿宋"/>
          <w:sz w:val="24"/>
          <w:szCs w:val="24"/>
        </w:rPr>
        <w:t>第三章  评审方法</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_Toc6055 \h </w:instrText>
      </w:r>
      <w:r>
        <w:rPr>
          <w:rFonts w:hint="eastAsia" w:ascii="仿宋" w:hAnsi="仿宋" w:eastAsia="仿宋" w:cs="仿宋"/>
          <w:sz w:val="24"/>
          <w:szCs w:val="24"/>
        </w:rPr>
        <w:fldChar w:fldCharType="separate"/>
      </w:r>
      <w:r>
        <w:rPr>
          <w:rFonts w:hint="eastAsia" w:ascii="仿宋" w:hAnsi="仿宋" w:eastAsia="仿宋" w:cs="仿宋"/>
          <w:sz w:val="24"/>
          <w:szCs w:val="24"/>
        </w:rPr>
        <w:t>10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481F2028">
      <w:pPr>
        <w:pStyle w:val="8"/>
        <w:tabs>
          <w:tab w:val="right" w:leader="dot" w:pos="9582"/>
          <w:tab w:val="clear" w:pos="9345"/>
        </w:tabs>
        <w:spacing w:line="36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_Toc11522 </w:instrText>
      </w:r>
      <w:r>
        <w:rPr>
          <w:rFonts w:hint="eastAsia" w:ascii="仿宋" w:hAnsi="仿宋" w:eastAsia="仿宋" w:cs="仿宋"/>
          <w:sz w:val="24"/>
          <w:szCs w:val="24"/>
        </w:rPr>
        <w:fldChar w:fldCharType="separate"/>
      </w:r>
      <w:r>
        <w:rPr>
          <w:rFonts w:hint="eastAsia" w:ascii="仿宋" w:hAnsi="仿宋" w:eastAsia="仿宋" w:cs="仿宋"/>
          <w:sz w:val="24"/>
          <w:szCs w:val="24"/>
        </w:rPr>
        <w:t>第四章  供应商资格、资质性及其他类似效力要求应当提供的证明材料</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_Toc11522 \h </w:instrText>
      </w:r>
      <w:r>
        <w:rPr>
          <w:rFonts w:hint="eastAsia" w:ascii="仿宋" w:hAnsi="仿宋" w:eastAsia="仿宋" w:cs="仿宋"/>
          <w:sz w:val="24"/>
          <w:szCs w:val="24"/>
        </w:rPr>
        <w:fldChar w:fldCharType="separate"/>
      </w:r>
      <w:r>
        <w:rPr>
          <w:rFonts w:hint="eastAsia" w:ascii="仿宋" w:hAnsi="仿宋" w:eastAsia="仿宋" w:cs="仿宋"/>
          <w:sz w:val="24"/>
          <w:szCs w:val="24"/>
        </w:rPr>
        <w:t>14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1C028163">
      <w:pPr>
        <w:pStyle w:val="8"/>
        <w:tabs>
          <w:tab w:val="right" w:leader="dot" w:pos="9582"/>
          <w:tab w:val="clear" w:pos="9345"/>
        </w:tabs>
        <w:spacing w:line="36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_Toc32465 </w:instrText>
      </w:r>
      <w:r>
        <w:rPr>
          <w:rFonts w:hint="eastAsia" w:ascii="仿宋" w:hAnsi="仿宋" w:eastAsia="仿宋" w:cs="仿宋"/>
          <w:sz w:val="24"/>
          <w:szCs w:val="24"/>
        </w:rPr>
        <w:fldChar w:fldCharType="separate"/>
      </w:r>
      <w:r>
        <w:rPr>
          <w:rFonts w:hint="eastAsia" w:ascii="仿宋" w:hAnsi="仿宋" w:eastAsia="仿宋" w:cs="仿宋"/>
          <w:sz w:val="24"/>
          <w:szCs w:val="24"/>
        </w:rPr>
        <w:t>第五章  采购项目技术、服务、采购合同内容条款及其他商务要求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_Toc32465 \h </w:instrText>
      </w:r>
      <w:r>
        <w:rPr>
          <w:rFonts w:hint="eastAsia" w:ascii="仿宋" w:hAnsi="仿宋" w:eastAsia="仿宋" w:cs="仿宋"/>
          <w:sz w:val="24"/>
          <w:szCs w:val="24"/>
        </w:rPr>
        <w:fldChar w:fldCharType="separate"/>
      </w:r>
      <w:r>
        <w:rPr>
          <w:rFonts w:hint="eastAsia" w:ascii="仿宋" w:hAnsi="仿宋" w:eastAsia="仿宋" w:cs="仿宋"/>
          <w:sz w:val="24"/>
          <w:szCs w:val="24"/>
        </w:rPr>
        <w:t>16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1A04FFB6">
      <w:pPr>
        <w:pStyle w:val="8"/>
        <w:tabs>
          <w:tab w:val="right" w:leader="dot" w:pos="9582"/>
          <w:tab w:val="clear" w:pos="9345"/>
        </w:tabs>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_Toc29489 </w:instrText>
      </w:r>
      <w:r>
        <w:rPr>
          <w:rFonts w:hint="eastAsia" w:ascii="仿宋" w:hAnsi="仿宋" w:eastAsia="仿宋" w:cs="仿宋"/>
          <w:sz w:val="24"/>
          <w:szCs w:val="24"/>
        </w:rPr>
        <w:fldChar w:fldCharType="separate"/>
      </w:r>
      <w:r>
        <w:rPr>
          <w:rFonts w:hint="eastAsia" w:ascii="仿宋" w:hAnsi="仿宋" w:eastAsia="仿宋" w:cs="仿宋"/>
          <w:bCs w:val="0"/>
          <w:kern w:val="44"/>
          <w:sz w:val="24"/>
          <w:szCs w:val="24"/>
        </w:rPr>
        <w:t>第六章  响应文件格式</w:t>
      </w:r>
      <w:r>
        <w:rPr>
          <w:rFonts w:hint="eastAsia" w:ascii="仿宋" w:hAnsi="仿宋" w:eastAsia="仿宋" w:cs="仿宋"/>
          <w:sz w:val="24"/>
          <w:szCs w:val="24"/>
        </w:rPr>
        <w:tab/>
      </w:r>
      <w:r>
        <w:rPr>
          <w:rFonts w:hint="eastAsia" w:ascii="仿宋" w:hAnsi="仿宋" w:eastAsia="仿宋" w:cs="仿宋"/>
          <w:sz w:val="24"/>
          <w:szCs w:val="24"/>
          <w:lang w:val="en-US" w:eastAsia="zh-CN"/>
        </w:rPr>
        <w:t>2</w:t>
      </w:r>
      <w:r>
        <w:rPr>
          <w:rFonts w:hint="eastAsia" w:ascii="仿宋" w:hAnsi="仿宋" w:eastAsia="仿宋" w:cs="仿宋"/>
          <w:sz w:val="24"/>
          <w:szCs w:val="24"/>
        </w:rPr>
        <w:fldChar w:fldCharType="end"/>
      </w:r>
      <w:r>
        <w:rPr>
          <w:rFonts w:hint="eastAsia" w:ascii="仿宋" w:hAnsi="仿宋" w:eastAsia="仿宋" w:cs="仿宋"/>
          <w:sz w:val="24"/>
          <w:szCs w:val="24"/>
          <w:lang w:val="en-US" w:eastAsia="zh-CN"/>
        </w:rPr>
        <w:t>0</w:t>
      </w:r>
    </w:p>
    <w:p w14:paraId="1F6A979B">
      <w:pPr>
        <w:pStyle w:val="8"/>
        <w:tabs>
          <w:tab w:val="right" w:leader="dot" w:pos="9582"/>
          <w:tab w:val="clear" w:pos="9345"/>
        </w:tabs>
        <w:spacing w:line="360" w:lineRule="auto"/>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_Toc14938 </w:instrText>
      </w:r>
      <w:r>
        <w:rPr>
          <w:rFonts w:hint="eastAsia" w:ascii="仿宋" w:hAnsi="仿宋" w:eastAsia="仿宋" w:cs="仿宋"/>
          <w:sz w:val="24"/>
          <w:szCs w:val="24"/>
        </w:rPr>
        <w:fldChar w:fldCharType="separate"/>
      </w:r>
      <w:r>
        <w:rPr>
          <w:rFonts w:hint="eastAsia" w:ascii="仿宋" w:hAnsi="仿宋" w:eastAsia="仿宋" w:cs="仿宋"/>
          <w:bCs w:val="0"/>
          <w:sz w:val="24"/>
          <w:szCs w:val="24"/>
        </w:rPr>
        <w:t>第七章  采购合同（样例）</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_Toc14938 \h </w:instrText>
      </w:r>
      <w:r>
        <w:rPr>
          <w:rFonts w:hint="eastAsia" w:ascii="仿宋" w:hAnsi="仿宋" w:eastAsia="仿宋" w:cs="仿宋"/>
          <w:sz w:val="24"/>
          <w:szCs w:val="24"/>
        </w:rPr>
        <w:fldChar w:fldCharType="separate"/>
      </w:r>
      <w:r>
        <w:rPr>
          <w:rFonts w:hint="eastAsia" w:ascii="仿宋" w:hAnsi="仿宋" w:eastAsia="仿宋" w:cs="仿宋"/>
          <w:sz w:val="24"/>
          <w:szCs w:val="24"/>
        </w:rPr>
        <w:t>3</w:t>
      </w:r>
      <w:r>
        <w:rPr>
          <w:rFonts w:hint="eastAsia" w:ascii="仿宋" w:hAnsi="仿宋" w:eastAsia="仿宋" w:cs="仿宋"/>
          <w:sz w:val="24"/>
          <w:szCs w:val="24"/>
          <w:lang w:val="en-US" w:eastAsia="zh-CN"/>
        </w:rPr>
        <w:t>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0422520E">
      <w:pPr>
        <w:outlineLvl w:val="0"/>
        <w:rPr>
          <w:rFonts w:hint="eastAsia"/>
        </w:rPr>
        <w:sectPr>
          <w:headerReference r:id="rId4" w:type="first"/>
          <w:headerReference r:id="rId3" w:type="default"/>
          <w:pgSz w:w="11850" w:h="16783"/>
          <w:pgMar w:top="1417" w:right="1134" w:bottom="1417" w:left="1134" w:header="851" w:footer="992" w:gutter="0"/>
          <w:pgNumType w:fmt="numberInDash"/>
          <w:cols w:space="720" w:num="1"/>
          <w:titlePg/>
          <w:docGrid w:type="linesAndChars" w:linePitch="312" w:charSpace="0"/>
        </w:sectPr>
      </w:pPr>
      <w:r>
        <w:rPr>
          <w:rFonts w:hint="eastAsia"/>
          <w:bCs/>
        </w:rPr>
        <w:fldChar w:fldCharType="end"/>
      </w:r>
    </w:p>
    <w:p w14:paraId="0105EB9C">
      <w:pPr>
        <w:pStyle w:val="2"/>
        <w:keepNext w:val="0"/>
        <w:keepLines w:val="0"/>
        <w:spacing w:before="0" w:after="0" w:line="360" w:lineRule="auto"/>
        <w:jc w:val="center"/>
        <w:rPr>
          <w:rFonts w:hint="eastAsia" w:ascii="仿宋" w:hAnsi="仿宋" w:eastAsia="仿宋" w:cs="仿宋"/>
          <w:bCs w:val="0"/>
          <w:sz w:val="36"/>
          <w:szCs w:val="36"/>
        </w:rPr>
      </w:pPr>
      <w:bookmarkStart w:id="4" w:name="_Toc655"/>
      <w:bookmarkStart w:id="5" w:name="_Toc19702"/>
      <w:bookmarkStart w:id="6" w:name="_Toc27464"/>
      <w:bookmarkStart w:id="7" w:name="_Toc9023"/>
      <w:bookmarkStart w:id="8" w:name="_Toc23639"/>
      <w:r>
        <w:rPr>
          <w:rFonts w:hint="eastAsia" w:ascii="仿宋" w:hAnsi="仿宋" w:eastAsia="仿宋" w:cs="仿宋"/>
          <w:bCs w:val="0"/>
          <w:sz w:val="36"/>
          <w:szCs w:val="36"/>
        </w:rPr>
        <w:t>第一章  谈判邀请</w:t>
      </w:r>
      <w:bookmarkEnd w:id="4"/>
      <w:bookmarkEnd w:id="5"/>
      <w:bookmarkEnd w:id="6"/>
      <w:bookmarkEnd w:id="7"/>
      <w:bookmarkEnd w:id="8"/>
    </w:p>
    <w:p w14:paraId="2E356856">
      <w:pPr>
        <w:spacing w:line="360" w:lineRule="auto"/>
        <w:ind w:firstLine="480" w:firstLineChars="200"/>
        <w:jc w:val="left"/>
        <w:rPr>
          <w:rFonts w:hint="eastAsia" w:ascii="仿宋" w:hAnsi="仿宋" w:eastAsia="仿宋" w:cs="仿宋"/>
          <w:color w:val="000000"/>
          <w:sz w:val="24"/>
        </w:rPr>
      </w:pPr>
      <w:r>
        <w:rPr>
          <w:rFonts w:hint="eastAsia" w:ascii="仿宋" w:hAnsi="仿宋" w:eastAsia="仿宋" w:cs="仿宋"/>
          <w:sz w:val="24"/>
          <w:u w:val="single"/>
        </w:rPr>
        <w:t>自贡公交集团</w:t>
      </w:r>
      <w:r>
        <w:rPr>
          <w:rFonts w:hint="eastAsia" w:ascii="仿宋" w:hAnsi="仿宋" w:eastAsia="仿宋" w:cs="仿宋"/>
          <w:sz w:val="24"/>
          <w:u w:val="single"/>
          <w:lang w:val="en-US" w:eastAsia="zh-CN"/>
        </w:rPr>
        <w:t>吉兴运业</w:t>
      </w:r>
      <w:r>
        <w:rPr>
          <w:rFonts w:hint="eastAsia" w:ascii="仿宋" w:hAnsi="仿宋" w:eastAsia="仿宋" w:cs="仿宋"/>
          <w:sz w:val="24"/>
          <w:u w:val="single"/>
        </w:rPr>
        <w:t>有限公司</w:t>
      </w:r>
      <w:r>
        <w:rPr>
          <w:rFonts w:hint="eastAsia" w:ascii="仿宋" w:hAnsi="仿宋" w:eastAsia="仿宋" w:cs="仿宋"/>
          <w:sz w:val="24"/>
        </w:rPr>
        <w:t>（采购人）拟对</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自贡汽车南站小车停车场建设工程</w:t>
      </w:r>
      <w:r>
        <w:rPr>
          <w:rFonts w:hint="eastAsia" w:ascii="仿宋" w:hAnsi="仿宋" w:eastAsia="仿宋" w:cs="仿宋"/>
          <w:sz w:val="24"/>
          <w:u w:val="single"/>
        </w:rPr>
        <w:t xml:space="preserve"> </w:t>
      </w:r>
      <w:r>
        <w:rPr>
          <w:rFonts w:hint="eastAsia" w:ascii="仿宋" w:hAnsi="仿宋" w:eastAsia="仿宋" w:cs="仿宋"/>
          <w:sz w:val="24"/>
        </w:rPr>
        <w:t>项目采用竞争性谈判方式进行采购，特邀请符合本次采购要求的供应商参加本项目的竞争性谈判。</w:t>
      </w:r>
    </w:p>
    <w:p w14:paraId="5D9404AC">
      <w:pPr>
        <w:pStyle w:val="13"/>
        <w:spacing w:before="46" w:after="46"/>
        <w:ind w:firstLine="482"/>
        <w:rPr>
          <w:rFonts w:hint="eastAsia" w:ascii="仿宋" w:hAnsi="仿宋" w:eastAsia="仿宋" w:cs="仿宋"/>
          <w:kern w:val="2"/>
          <w:sz w:val="24"/>
          <w:lang w:val="zh-CN"/>
        </w:rPr>
      </w:pPr>
      <w:r>
        <w:rPr>
          <w:rFonts w:hint="eastAsia" w:ascii="仿宋" w:hAnsi="仿宋" w:eastAsia="仿宋" w:cs="仿宋"/>
          <w:b/>
          <w:bCs/>
          <w:color w:val="000000"/>
          <w:sz w:val="24"/>
        </w:rPr>
        <w:t>一、采购项目基本情况</w:t>
      </w:r>
    </w:p>
    <w:p w14:paraId="2F766DCE">
      <w:pPr>
        <w:pStyle w:val="13"/>
        <w:spacing w:before="46" w:after="46"/>
        <w:ind w:firstLine="480"/>
        <w:jc w:val="left"/>
        <w:rPr>
          <w:rFonts w:hint="eastAsia" w:ascii="仿宋" w:hAnsi="仿宋" w:eastAsia="仿宋" w:cs="仿宋"/>
          <w:color w:val="000000"/>
          <w:kern w:val="2"/>
          <w:sz w:val="24"/>
        </w:rPr>
      </w:pPr>
      <w:r>
        <w:rPr>
          <w:rFonts w:hint="eastAsia" w:ascii="仿宋" w:hAnsi="仿宋" w:eastAsia="仿宋" w:cs="仿宋"/>
          <w:color w:val="000000"/>
          <w:kern w:val="2"/>
          <w:sz w:val="24"/>
        </w:rPr>
        <w:t>（一）项目名称：</w:t>
      </w:r>
      <w:r>
        <w:rPr>
          <w:rFonts w:hint="eastAsia" w:ascii="仿宋" w:hAnsi="仿宋" w:eastAsia="仿宋" w:cs="仿宋"/>
          <w:color w:val="000000"/>
          <w:kern w:val="2"/>
          <w:sz w:val="24"/>
          <w:lang w:val="en-US" w:eastAsia="zh-CN"/>
        </w:rPr>
        <w:t>2026年</w:t>
      </w:r>
      <w:r>
        <w:rPr>
          <w:rFonts w:hint="eastAsia" w:ascii="仿宋" w:hAnsi="仿宋" w:eastAsia="仿宋" w:cs="仿宋"/>
          <w:color w:val="000000"/>
          <w:kern w:val="2"/>
          <w:sz w:val="24"/>
          <w:u w:val="none"/>
        </w:rPr>
        <w:t>自贡</w:t>
      </w:r>
      <w:r>
        <w:rPr>
          <w:rFonts w:hint="eastAsia" w:ascii="仿宋" w:hAnsi="仿宋" w:eastAsia="仿宋" w:cs="仿宋"/>
          <w:sz w:val="24"/>
          <w:u w:val="none"/>
          <w:lang w:val="en-US" w:eastAsia="zh-CN"/>
        </w:rPr>
        <w:t>汽车南站小车停车场建设工程</w:t>
      </w:r>
      <w:r>
        <w:rPr>
          <w:rFonts w:hint="eastAsia" w:ascii="仿宋" w:hAnsi="仿宋" w:eastAsia="仿宋" w:cs="仿宋"/>
          <w:sz w:val="24"/>
          <w:u w:val="none"/>
        </w:rPr>
        <w:t xml:space="preserve"> </w:t>
      </w:r>
      <w:r>
        <w:rPr>
          <w:rFonts w:hint="eastAsia" w:ascii="仿宋" w:hAnsi="仿宋" w:eastAsia="仿宋" w:cs="仿宋"/>
          <w:color w:val="000000"/>
          <w:kern w:val="2"/>
          <w:sz w:val="24"/>
        </w:rPr>
        <w:t>。</w:t>
      </w:r>
    </w:p>
    <w:p w14:paraId="1215AA7A">
      <w:pPr>
        <w:spacing w:line="360" w:lineRule="auto"/>
        <w:ind w:firstLine="480" w:firstLineChars="200"/>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二</w:t>
      </w:r>
      <w:r>
        <w:rPr>
          <w:rFonts w:hint="eastAsia" w:ascii="仿宋" w:hAnsi="仿宋" w:eastAsia="仿宋" w:cs="仿宋"/>
          <w:sz w:val="24"/>
        </w:rPr>
        <w:t>）采购人：</w:t>
      </w:r>
      <w:r>
        <w:rPr>
          <w:rFonts w:hint="eastAsia" w:ascii="仿宋" w:hAnsi="仿宋" w:eastAsia="仿宋" w:cs="仿宋"/>
          <w:sz w:val="24"/>
          <w:u w:val="none"/>
        </w:rPr>
        <w:t>自贡公交集团</w:t>
      </w:r>
      <w:r>
        <w:rPr>
          <w:rFonts w:hint="eastAsia" w:ascii="仿宋" w:hAnsi="仿宋" w:eastAsia="仿宋" w:cs="仿宋"/>
          <w:sz w:val="24"/>
          <w:u w:val="none"/>
          <w:lang w:val="en-US" w:eastAsia="zh-CN"/>
        </w:rPr>
        <w:t>吉兴运业</w:t>
      </w:r>
      <w:r>
        <w:rPr>
          <w:rFonts w:hint="eastAsia" w:ascii="仿宋" w:hAnsi="仿宋" w:eastAsia="仿宋" w:cs="仿宋"/>
          <w:sz w:val="24"/>
          <w:u w:val="none"/>
        </w:rPr>
        <w:t>有限公司</w:t>
      </w:r>
      <w:r>
        <w:rPr>
          <w:rFonts w:hint="eastAsia" w:ascii="仿宋" w:hAnsi="仿宋" w:eastAsia="仿宋" w:cs="仿宋"/>
          <w:sz w:val="24"/>
        </w:rPr>
        <w:t>。</w:t>
      </w:r>
    </w:p>
    <w:p w14:paraId="322EFC9A">
      <w:pPr>
        <w:spacing w:line="360" w:lineRule="auto"/>
        <w:ind w:firstLine="482" w:firstLineChars="200"/>
        <w:rPr>
          <w:rFonts w:ascii="仿宋" w:hAnsi="仿宋" w:eastAsia="仿宋" w:cs="仿宋"/>
          <w:color w:val="000000"/>
          <w:sz w:val="24"/>
        </w:rPr>
      </w:pPr>
      <w:r>
        <w:rPr>
          <w:rFonts w:hint="eastAsia" w:ascii="仿宋" w:hAnsi="仿宋" w:eastAsia="仿宋" w:cs="仿宋"/>
          <w:b/>
          <w:color w:val="000000"/>
          <w:sz w:val="24"/>
        </w:rPr>
        <w:t>二</w:t>
      </w:r>
      <w:r>
        <w:rPr>
          <w:rFonts w:hint="eastAsia" w:ascii="仿宋" w:hAnsi="仿宋" w:eastAsia="仿宋" w:cs="仿宋"/>
          <w:b/>
          <w:bCs/>
          <w:color w:val="000000"/>
          <w:sz w:val="24"/>
        </w:rPr>
        <w:t>、</w:t>
      </w:r>
      <w:r>
        <w:rPr>
          <w:rFonts w:hint="eastAsia" w:ascii="仿宋" w:hAnsi="仿宋" w:eastAsia="仿宋" w:cs="仿宋"/>
          <w:b/>
          <w:color w:val="000000"/>
          <w:sz w:val="24"/>
        </w:rPr>
        <w:t>采购项目简介</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4"/>
        <w:gridCol w:w="4836"/>
        <w:gridCol w:w="1032"/>
        <w:gridCol w:w="2636"/>
      </w:tblGrid>
      <w:tr w14:paraId="603C0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center"/>
          </w:tcPr>
          <w:p w14:paraId="41C3869F">
            <w:pPr>
              <w:tabs>
                <w:tab w:val="left" w:pos="1134"/>
              </w:tabs>
              <w:spacing w:line="360" w:lineRule="auto"/>
              <w:jc w:val="center"/>
              <w:rPr>
                <w:rFonts w:ascii="仿宋" w:hAnsi="仿宋" w:eastAsia="仿宋" w:cs="仿宋_GB2312"/>
                <w:b/>
                <w:sz w:val="24"/>
              </w:rPr>
            </w:pPr>
            <w:r>
              <w:rPr>
                <w:rFonts w:hint="eastAsia" w:ascii="仿宋" w:hAnsi="仿宋" w:eastAsia="仿宋" w:cs="仿宋_GB2312"/>
                <w:b/>
                <w:sz w:val="24"/>
              </w:rPr>
              <w:t>序号</w:t>
            </w:r>
          </w:p>
        </w:tc>
        <w:tc>
          <w:tcPr>
            <w:tcW w:w="4836" w:type="dxa"/>
            <w:noWrap w:val="0"/>
            <w:vAlign w:val="center"/>
          </w:tcPr>
          <w:p w14:paraId="35919351">
            <w:pPr>
              <w:tabs>
                <w:tab w:val="left" w:pos="1134"/>
              </w:tabs>
              <w:spacing w:line="360" w:lineRule="auto"/>
              <w:jc w:val="center"/>
              <w:rPr>
                <w:rFonts w:ascii="仿宋" w:hAnsi="仿宋" w:eastAsia="仿宋" w:cs="仿宋_GB2312"/>
                <w:b/>
                <w:sz w:val="24"/>
              </w:rPr>
            </w:pPr>
            <w:r>
              <w:rPr>
                <w:rFonts w:hint="eastAsia" w:ascii="仿宋" w:hAnsi="仿宋" w:eastAsia="仿宋" w:cs="仿宋_GB2312"/>
                <w:b/>
                <w:sz w:val="24"/>
              </w:rPr>
              <w:t>工程名称</w:t>
            </w:r>
          </w:p>
        </w:tc>
        <w:tc>
          <w:tcPr>
            <w:tcW w:w="1032" w:type="dxa"/>
            <w:noWrap w:val="0"/>
            <w:vAlign w:val="center"/>
          </w:tcPr>
          <w:p w14:paraId="2231E291">
            <w:pPr>
              <w:tabs>
                <w:tab w:val="left" w:pos="1134"/>
              </w:tabs>
              <w:spacing w:line="360" w:lineRule="auto"/>
              <w:jc w:val="center"/>
              <w:rPr>
                <w:rFonts w:ascii="仿宋" w:hAnsi="仿宋" w:eastAsia="仿宋" w:cs="仿宋_GB2312"/>
                <w:b/>
                <w:sz w:val="24"/>
              </w:rPr>
            </w:pPr>
            <w:r>
              <w:rPr>
                <w:rFonts w:hint="eastAsia" w:ascii="仿宋" w:hAnsi="仿宋" w:eastAsia="仿宋" w:cs="仿宋_GB2312"/>
                <w:b/>
                <w:sz w:val="24"/>
              </w:rPr>
              <w:t>数量</w:t>
            </w:r>
          </w:p>
        </w:tc>
        <w:tc>
          <w:tcPr>
            <w:tcW w:w="2636" w:type="dxa"/>
            <w:noWrap w:val="0"/>
            <w:vAlign w:val="center"/>
          </w:tcPr>
          <w:p w14:paraId="405B2907">
            <w:pPr>
              <w:tabs>
                <w:tab w:val="left" w:pos="1134"/>
              </w:tabs>
              <w:spacing w:line="360" w:lineRule="auto"/>
              <w:ind w:firstLine="120" w:firstLineChars="50"/>
              <w:jc w:val="center"/>
              <w:rPr>
                <w:rFonts w:ascii="仿宋" w:hAnsi="仿宋" w:eastAsia="仿宋" w:cs="仿宋_GB2312"/>
                <w:b/>
                <w:sz w:val="24"/>
              </w:rPr>
            </w:pPr>
            <w:r>
              <w:rPr>
                <w:rFonts w:hint="eastAsia" w:ascii="仿宋" w:hAnsi="仿宋" w:eastAsia="仿宋" w:cs="仿宋_GB2312"/>
                <w:b/>
                <w:sz w:val="24"/>
              </w:rPr>
              <w:t>备注</w:t>
            </w:r>
          </w:p>
        </w:tc>
      </w:tr>
      <w:tr w14:paraId="33DDD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center"/>
          </w:tcPr>
          <w:p w14:paraId="52C1BDB9">
            <w:pPr>
              <w:tabs>
                <w:tab w:val="left" w:pos="1134"/>
              </w:tabs>
              <w:spacing w:line="360" w:lineRule="auto"/>
              <w:ind w:firstLine="120" w:firstLineChars="50"/>
              <w:jc w:val="center"/>
              <w:rPr>
                <w:rFonts w:ascii="仿宋" w:hAnsi="仿宋" w:eastAsia="仿宋" w:cs="仿宋_GB2312"/>
                <w:b/>
                <w:sz w:val="24"/>
              </w:rPr>
            </w:pPr>
            <w:r>
              <w:rPr>
                <w:rFonts w:hint="eastAsia" w:ascii="仿宋" w:hAnsi="仿宋" w:eastAsia="仿宋" w:cs="仿宋_GB2312"/>
                <w:b/>
                <w:sz w:val="24"/>
              </w:rPr>
              <w:t>一</w:t>
            </w:r>
          </w:p>
        </w:tc>
        <w:tc>
          <w:tcPr>
            <w:tcW w:w="4836" w:type="dxa"/>
            <w:noWrap w:val="0"/>
            <w:vAlign w:val="center"/>
          </w:tcPr>
          <w:p w14:paraId="021B7F80">
            <w:pPr>
              <w:tabs>
                <w:tab w:val="left" w:pos="1134"/>
              </w:tabs>
              <w:spacing w:line="360" w:lineRule="auto"/>
              <w:jc w:val="center"/>
              <w:rPr>
                <w:rFonts w:hint="default" w:ascii="仿宋" w:hAnsi="仿宋" w:eastAsia="仿宋" w:cs="仿宋_GB2312"/>
                <w:sz w:val="24"/>
                <w:lang w:val="en-US"/>
              </w:rPr>
            </w:pPr>
            <w:r>
              <w:rPr>
                <w:rFonts w:hint="eastAsia" w:ascii="仿宋" w:hAnsi="仿宋" w:eastAsia="仿宋" w:cs="仿宋"/>
                <w:color w:val="000000"/>
                <w:kern w:val="2"/>
                <w:sz w:val="24"/>
                <w:u w:val="none"/>
                <w:lang w:val="en-US" w:eastAsia="zh-CN"/>
              </w:rPr>
              <w:t>2026年</w:t>
            </w:r>
            <w:r>
              <w:rPr>
                <w:rFonts w:hint="eastAsia" w:ascii="仿宋" w:hAnsi="仿宋" w:eastAsia="仿宋" w:cs="仿宋"/>
                <w:color w:val="000000"/>
                <w:kern w:val="2"/>
                <w:sz w:val="24"/>
                <w:u w:val="none"/>
              </w:rPr>
              <w:t>自贡</w:t>
            </w:r>
            <w:r>
              <w:rPr>
                <w:rFonts w:hint="eastAsia" w:ascii="仿宋" w:hAnsi="仿宋" w:eastAsia="仿宋" w:cs="仿宋"/>
                <w:sz w:val="24"/>
                <w:u w:val="none"/>
                <w:lang w:val="en-US" w:eastAsia="zh-CN"/>
              </w:rPr>
              <w:t>汽车南站小车停车场建设工程</w:t>
            </w:r>
          </w:p>
        </w:tc>
        <w:tc>
          <w:tcPr>
            <w:tcW w:w="1032" w:type="dxa"/>
            <w:noWrap w:val="0"/>
            <w:vAlign w:val="center"/>
          </w:tcPr>
          <w:p w14:paraId="330B445F">
            <w:pPr>
              <w:tabs>
                <w:tab w:val="left" w:pos="1134"/>
              </w:tabs>
              <w:spacing w:line="360" w:lineRule="auto"/>
              <w:jc w:val="center"/>
              <w:rPr>
                <w:rFonts w:ascii="仿宋" w:hAnsi="仿宋" w:eastAsia="仿宋" w:cs="仿宋_GB2312"/>
                <w:sz w:val="24"/>
              </w:rPr>
            </w:pPr>
            <w:r>
              <w:rPr>
                <w:rFonts w:ascii="仿宋" w:hAnsi="仿宋" w:eastAsia="仿宋" w:cs="仿宋_GB2312"/>
                <w:sz w:val="24"/>
              </w:rPr>
              <w:t>1</w:t>
            </w:r>
          </w:p>
        </w:tc>
        <w:tc>
          <w:tcPr>
            <w:tcW w:w="2636" w:type="dxa"/>
            <w:noWrap w:val="0"/>
            <w:vAlign w:val="center"/>
          </w:tcPr>
          <w:p w14:paraId="00A383A1">
            <w:pPr>
              <w:tabs>
                <w:tab w:val="left" w:pos="1134"/>
              </w:tabs>
              <w:spacing w:line="360" w:lineRule="auto"/>
              <w:jc w:val="center"/>
              <w:rPr>
                <w:rFonts w:ascii="仿宋" w:hAnsi="仿宋" w:eastAsia="仿宋" w:cs="仿宋_GB2312"/>
                <w:sz w:val="24"/>
              </w:rPr>
            </w:pPr>
            <w:r>
              <w:rPr>
                <w:rFonts w:hint="eastAsia" w:ascii="仿宋" w:hAnsi="仿宋" w:eastAsia="仿宋" w:cs="仿宋_GB2312"/>
                <w:sz w:val="24"/>
              </w:rPr>
              <w:t>详细的技术、商务要求见第五章</w:t>
            </w:r>
          </w:p>
        </w:tc>
      </w:tr>
    </w:tbl>
    <w:p w14:paraId="1903482E">
      <w:pPr>
        <w:spacing w:line="360" w:lineRule="auto"/>
        <w:ind w:firstLine="482" w:firstLineChars="200"/>
        <w:rPr>
          <w:rFonts w:hint="eastAsia" w:ascii="仿宋" w:hAnsi="仿宋" w:eastAsia="仿宋" w:cs="仿宋"/>
          <w:b/>
          <w:bCs/>
          <w:color w:val="000000"/>
          <w:sz w:val="24"/>
        </w:rPr>
      </w:pPr>
      <w:r>
        <w:rPr>
          <w:rFonts w:hint="eastAsia" w:ascii="仿宋" w:hAnsi="仿宋" w:eastAsia="仿宋" w:cs="仿宋"/>
          <w:b/>
          <w:bCs/>
          <w:color w:val="000000"/>
          <w:sz w:val="24"/>
        </w:rPr>
        <w:t>三、供应商邀请方式</w:t>
      </w:r>
    </w:p>
    <w:p w14:paraId="3F7E114D">
      <w:pPr>
        <w:spacing w:line="360" w:lineRule="auto"/>
        <w:ind w:firstLine="480" w:firstLineChars="200"/>
        <w:rPr>
          <w:rFonts w:hint="eastAsia" w:ascii="仿宋" w:hAnsi="仿宋" w:eastAsia="仿宋"/>
          <w:sz w:val="24"/>
          <w:szCs w:val="28"/>
        </w:rPr>
      </w:pPr>
      <w:r>
        <w:rPr>
          <w:rFonts w:hint="eastAsia" w:ascii="仿宋" w:hAnsi="仿宋" w:eastAsia="仿宋"/>
          <w:sz w:val="24"/>
          <w:szCs w:val="28"/>
        </w:rPr>
        <w:t>公告方式：本次谈判邀请在自贡公交网</w:t>
      </w:r>
      <w:r>
        <w:rPr>
          <w:rFonts w:hint="eastAsia" w:ascii="仿宋" w:hAnsi="仿宋" w:eastAsia="仿宋" w:cs="仿宋"/>
          <w:b/>
          <w:bCs/>
          <w:sz w:val="24"/>
        </w:rPr>
        <w:t>（https://www.zgbus.net/）</w:t>
      </w:r>
      <w:r>
        <w:rPr>
          <w:rFonts w:hint="eastAsia" w:ascii="仿宋" w:hAnsi="仿宋" w:eastAsia="仿宋"/>
          <w:sz w:val="24"/>
          <w:szCs w:val="28"/>
        </w:rPr>
        <w:t>上以公告形式发布。</w:t>
      </w:r>
    </w:p>
    <w:p w14:paraId="5E23CD74">
      <w:pPr>
        <w:spacing w:line="360" w:lineRule="auto"/>
        <w:ind w:firstLine="482" w:firstLineChars="200"/>
        <w:rPr>
          <w:rFonts w:hint="eastAsia" w:ascii="仿宋" w:hAnsi="仿宋" w:eastAsia="仿宋" w:cs="仿宋"/>
          <w:b/>
          <w:bCs/>
          <w:color w:val="000000"/>
          <w:sz w:val="24"/>
        </w:rPr>
      </w:pPr>
      <w:r>
        <w:rPr>
          <w:rFonts w:hint="eastAsia" w:ascii="仿宋" w:hAnsi="仿宋" w:eastAsia="仿宋" w:cs="仿宋"/>
          <w:b/>
          <w:color w:val="000000"/>
          <w:sz w:val="24"/>
        </w:rPr>
        <w:t>四</w:t>
      </w:r>
      <w:r>
        <w:rPr>
          <w:rFonts w:hint="eastAsia" w:ascii="仿宋" w:hAnsi="仿宋" w:eastAsia="仿宋" w:cs="仿宋"/>
          <w:b/>
          <w:bCs/>
          <w:color w:val="000000"/>
          <w:sz w:val="24"/>
        </w:rPr>
        <w:t>、供应商资格、资质性及其他类似效力要求：</w:t>
      </w:r>
    </w:p>
    <w:p w14:paraId="29422196">
      <w:pPr>
        <w:spacing w:line="360" w:lineRule="auto"/>
        <w:ind w:firstLine="482" w:firstLineChars="200"/>
        <w:rPr>
          <w:rFonts w:hint="eastAsia" w:ascii="仿宋" w:hAnsi="仿宋" w:eastAsia="仿宋" w:cs="仿宋"/>
          <w:b/>
          <w:bCs/>
          <w:color w:val="000000"/>
          <w:sz w:val="24"/>
        </w:rPr>
      </w:pPr>
      <w:r>
        <w:rPr>
          <w:rFonts w:hint="eastAsia" w:ascii="仿宋" w:hAnsi="仿宋" w:eastAsia="仿宋" w:cs="仿宋"/>
          <w:b/>
          <w:bCs/>
          <w:color w:val="000000"/>
          <w:sz w:val="24"/>
        </w:rPr>
        <w:t>（一）一般资格性要求</w:t>
      </w:r>
    </w:p>
    <w:p w14:paraId="6CE89B0B">
      <w:pPr>
        <w:pStyle w:val="14"/>
        <w:ind w:firstLine="480"/>
        <w:jc w:val="left"/>
        <w:rPr>
          <w:rFonts w:hint="eastAsia" w:ascii="仿宋" w:hAnsi="仿宋" w:eastAsia="仿宋"/>
          <w:sz w:val="24"/>
        </w:rPr>
      </w:pPr>
      <w:r>
        <w:rPr>
          <w:rFonts w:hint="eastAsia" w:ascii="仿宋" w:hAnsi="仿宋" w:eastAsia="仿宋"/>
          <w:sz w:val="24"/>
        </w:rPr>
        <w:t>1.具有独立承担民事责任的能力。</w:t>
      </w:r>
    </w:p>
    <w:p w14:paraId="0310B330">
      <w:pPr>
        <w:pStyle w:val="14"/>
        <w:ind w:firstLine="480"/>
        <w:jc w:val="left"/>
        <w:rPr>
          <w:rFonts w:hint="eastAsia" w:ascii="仿宋" w:hAnsi="仿宋" w:eastAsia="仿宋"/>
          <w:sz w:val="24"/>
        </w:rPr>
      </w:pPr>
      <w:r>
        <w:rPr>
          <w:rFonts w:hint="eastAsia" w:ascii="仿宋" w:hAnsi="仿宋" w:eastAsia="仿宋"/>
          <w:sz w:val="24"/>
        </w:rPr>
        <w:t>2.具有良好的商业信誉和健全的财务会计制度。</w:t>
      </w:r>
    </w:p>
    <w:p w14:paraId="59943435">
      <w:pPr>
        <w:tabs>
          <w:tab w:val="left" w:pos="7665"/>
        </w:tabs>
        <w:spacing w:line="360" w:lineRule="auto"/>
        <w:ind w:firstLine="480" w:firstLineChars="200"/>
        <w:jc w:val="left"/>
        <w:rPr>
          <w:rFonts w:hint="eastAsia" w:ascii="仿宋" w:hAnsi="仿宋" w:eastAsia="仿宋"/>
          <w:sz w:val="24"/>
        </w:rPr>
      </w:pPr>
      <w:r>
        <w:rPr>
          <w:rFonts w:hint="eastAsia" w:ascii="仿宋" w:hAnsi="仿宋" w:eastAsia="仿宋"/>
          <w:sz w:val="24"/>
        </w:rPr>
        <w:t>3.具有履行合同所必需的设备和专业技术能力。</w:t>
      </w:r>
    </w:p>
    <w:p w14:paraId="67306539">
      <w:pPr>
        <w:tabs>
          <w:tab w:val="left" w:pos="7665"/>
        </w:tabs>
        <w:spacing w:line="360" w:lineRule="auto"/>
        <w:ind w:firstLine="480" w:firstLineChars="200"/>
        <w:jc w:val="left"/>
        <w:rPr>
          <w:rFonts w:hint="eastAsia" w:ascii="仿宋" w:hAnsi="仿宋" w:eastAsia="仿宋"/>
          <w:sz w:val="24"/>
        </w:rPr>
      </w:pPr>
      <w:r>
        <w:rPr>
          <w:rFonts w:hint="eastAsia" w:ascii="仿宋" w:hAnsi="仿宋" w:eastAsia="仿宋"/>
          <w:sz w:val="24"/>
        </w:rPr>
        <w:t>4.具有依法缴纳税收和社会保障资金的良好记录。</w:t>
      </w:r>
    </w:p>
    <w:p w14:paraId="71E4199C">
      <w:pPr>
        <w:tabs>
          <w:tab w:val="left" w:pos="7665"/>
        </w:tabs>
        <w:spacing w:line="360" w:lineRule="auto"/>
        <w:ind w:firstLine="480" w:firstLineChars="200"/>
        <w:jc w:val="left"/>
        <w:rPr>
          <w:rFonts w:hint="eastAsia" w:ascii="仿宋" w:hAnsi="仿宋" w:eastAsia="仿宋"/>
          <w:sz w:val="24"/>
        </w:rPr>
      </w:pPr>
      <w:r>
        <w:rPr>
          <w:rFonts w:hint="eastAsia" w:ascii="仿宋" w:hAnsi="仿宋" w:eastAsia="仿宋"/>
          <w:sz w:val="24"/>
        </w:rPr>
        <w:t>5.参加本次采购活动前三年内，在经营活动中没有重大违法记录。</w:t>
      </w:r>
    </w:p>
    <w:p w14:paraId="090F838A">
      <w:pPr>
        <w:pStyle w:val="14"/>
        <w:ind w:firstLine="480"/>
        <w:jc w:val="left"/>
        <w:rPr>
          <w:rFonts w:hint="eastAsia" w:ascii="仿宋" w:hAnsi="仿宋" w:eastAsia="仿宋"/>
          <w:sz w:val="24"/>
        </w:rPr>
      </w:pPr>
      <w:r>
        <w:rPr>
          <w:rFonts w:hint="eastAsia" w:ascii="仿宋" w:hAnsi="仿宋" w:eastAsia="仿宋"/>
          <w:sz w:val="24"/>
        </w:rPr>
        <w:t>6.法律、行政法规规定的其他条件。</w:t>
      </w:r>
    </w:p>
    <w:p w14:paraId="34B2C645">
      <w:pPr>
        <w:pStyle w:val="14"/>
        <w:ind w:firstLine="480"/>
        <w:jc w:val="left"/>
        <w:rPr>
          <w:rFonts w:hint="eastAsia" w:ascii="仿宋" w:hAnsi="仿宋" w:eastAsia="仿宋"/>
          <w:sz w:val="24"/>
        </w:rPr>
      </w:pPr>
      <w:r>
        <w:rPr>
          <w:rFonts w:hint="eastAsia" w:ascii="仿宋" w:hAnsi="仿宋" w:eastAsia="仿宋" w:cs="宋体"/>
          <w:sz w:val="24"/>
        </w:rPr>
        <w:t>7.</w:t>
      </w:r>
      <w:r>
        <w:rPr>
          <w:rFonts w:hint="eastAsia" w:ascii="仿宋" w:hAnsi="仿宋" w:eastAsia="仿宋"/>
          <w:sz w:val="24"/>
        </w:rPr>
        <w:t>按照规定获取了谈判文件</w:t>
      </w:r>
      <w:r>
        <w:rPr>
          <w:rFonts w:hint="eastAsia" w:ascii="仿宋" w:hAnsi="仿宋" w:eastAsia="仿宋" w:cs="宋体"/>
          <w:sz w:val="24"/>
        </w:rPr>
        <w:t>。</w:t>
      </w:r>
    </w:p>
    <w:p w14:paraId="021AF7D0">
      <w:pPr>
        <w:pStyle w:val="14"/>
        <w:ind w:firstLine="480"/>
        <w:jc w:val="left"/>
        <w:rPr>
          <w:rFonts w:hint="eastAsia"/>
        </w:rPr>
      </w:pPr>
      <w:r>
        <w:rPr>
          <w:rFonts w:hint="eastAsia" w:ascii="仿宋" w:hAnsi="仿宋" w:eastAsia="仿宋"/>
          <w:sz w:val="24"/>
        </w:rPr>
        <w:t>8.参加本次采购活动的供应商代表证明材料</w:t>
      </w:r>
      <w:r>
        <w:rPr>
          <w:rFonts w:hint="eastAsia"/>
        </w:rPr>
        <w:t>。</w:t>
      </w:r>
    </w:p>
    <w:p w14:paraId="39FE6B71">
      <w:pPr>
        <w:pStyle w:val="14"/>
        <w:ind w:firstLine="480"/>
        <w:jc w:val="left"/>
        <w:rPr>
          <w:rFonts w:hint="eastAsia" w:ascii="仿宋" w:hAnsi="仿宋" w:eastAsia="仿宋"/>
          <w:sz w:val="24"/>
        </w:rPr>
      </w:pPr>
      <w:r>
        <w:rPr>
          <w:rFonts w:hint="eastAsia" w:ascii="仿宋" w:hAnsi="仿宋" w:eastAsia="仿宋"/>
          <w:sz w:val="24"/>
        </w:rPr>
        <w:t>9.本项目</w:t>
      </w:r>
      <w:r>
        <w:rPr>
          <w:rFonts w:hint="eastAsia" w:ascii="仿宋" w:hAnsi="仿宋" w:eastAsia="仿宋"/>
          <w:b/>
          <w:bCs/>
          <w:sz w:val="24"/>
        </w:rPr>
        <w:t>不允许</w:t>
      </w:r>
      <w:r>
        <w:rPr>
          <w:rFonts w:hint="eastAsia" w:ascii="仿宋" w:hAnsi="仿宋" w:eastAsia="仿宋"/>
          <w:sz w:val="24"/>
        </w:rPr>
        <w:t>联合体参与采购活动。</w:t>
      </w:r>
    </w:p>
    <w:p w14:paraId="37B7A4D7">
      <w:pPr>
        <w:keepNext/>
        <w:keepLines/>
        <w:spacing w:line="360" w:lineRule="auto"/>
        <w:ind w:firstLine="482" w:firstLineChars="200"/>
        <w:jc w:val="left"/>
        <w:rPr>
          <w:rFonts w:hint="eastAsia" w:ascii="仿宋" w:hAnsi="仿宋" w:eastAsia="仿宋" w:cs="仿宋"/>
          <w:b/>
          <w:bCs/>
          <w:sz w:val="24"/>
        </w:rPr>
      </w:pPr>
      <w:r>
        <w:rPr>
          <w:rFonts w:hint="eastAsia" w:ascii="仿宋" w:hAnsi="仿宋" w:eastAsia="仿宋" w:cs="仿宋"/>
          <w:b/>
          <w:bCs/>
          <w:sz w:val="24"/>
        </w:rPr>
        <w:t>（二）特殊资格性要求</w:t>
      </w:r>
    </w:p>
    <w:p w14:paraId="1911532D">
      <w:pPr>
        <w:pStyle w:val="14"/>
        <w:ind w:firstLine="480"/>
        <w:rPr>
          <w:rFonts w:hint="eastAsia" w:ascii="仿宋" w:hAnsi="仿宋" w:eastAsia="仿宋" w:cs="仿宋"/>
          <w:sz w:val="24"/>
        </w:rPr>
      </w:pPr>
      <w:r>
        <w:rPr>
          <w:rFonts w:hint="eastAsia" w:ascii="仿宋" w:hAnsi="仿宋" w:eastAsia="仿宋" w:cs="仿宋"/>
          <w:sz w:val="24"/>
        </w:rPr>
        <w:t xml:space="preserve">具备建设行政主管部门核发的建筑工程施工总承包三级及以上资质。 </w:t>
      </w:r>
    </w:p>
    <w:p w14:paraId="7307D80C">
      <w:pPr>
        <w:spacing w:line="360" w:lineRule="auto"/>
        <w:ind w:left="479" w:leftChars="228"/>
        <w:rPr>
          <w:rFonts w:hint="eastAsia" w:ascii="仿宋" w:hAnsi="仿宋" w:eastAsia="仿宋" w:cs="仿宋"/>
          <w:b/>
          <w:bCs/>
          <w:sz w:val="24"/>
          <w:highlight w:val="none"/>
        </w:rPr>
      </w:pPr>
      <w:r>
        <w:rPr>
          <w:rFonts w:hint="eastAsia" w:ascii="仿宋" w:hAnsi="仿宋" w:eastAsia="仿宋" w:cs="仿宋"/>
          <w:b/>
          <w:color w:val="000000"/>
          <w:sz w:val="24"/>
        </w:rPr>
        <w:t>五、</w:t>
      </w:r>
      <w:r>
        <w:rPr>
          <w:rFonts w:hint="eastAsia" w:ascii="仿宋" w:hAnsi="仿宋" w:eastAsia="仿宋" w:cs="仿宋"/>
          <w:b/>
          <w:bCs/>
          <w:sz w:val="24"/>
        </w:rPr>
        <w:t>谈判</w:t>
      </w:r>
      <w:r>
        <w:rPr>
          <w:rFonts w:hint="eastAsia" w:ascii="仿宋" w:hAnsi="仿宋" w:eastAsia="仿宋" w:cs="仿宋"/>
          <w:b/>
          <w:bCs/>
          <w:sz w:val="24"/>
          <w:highlight w:val="none"/>
        </w:rPr>
        <w:t>文件获取方式、时间、地点：</w:t>
      </w:r>
    </w:p>
    <w:p w14:paraId="5522DCE6">
      <w:pPr>
        <w:pStyle w:val="5"/>
        <w:spacing w:after="0" w:line="360" w:lineRule="auto"/>
        <w:ind w:firstLine="480" w:firstLineChars="200"/>
        <w:rPr>
          <w:rFonts w:hint="eastAsia" w:ascii="仿宋" w:hAnsi="仿宋" w:eastAsia="仿宋" w:cs="仿宋"/>
          <w:sz w:val="24"/>
        </w:rPr>
      </w:pPr>
      <w:r>
        <w:rPr>
          <w:rFonts w:hint="eastAsia" w:ascii="仿宋" w:hAnsi="仿宋" w:eastAsia="仿宋" w:cs="仿宋"/>
          <w:sz w:val="24"/>
          <w:highlight w:val="none"/>
        </w:rPr>
        <w:t>谈判文件自202</w:t>
      </w:r>
      <w:r>
        <w:rPr>
          <w:rFonts w:hint="eastAsia" w:ascii="仿宋" w:hAnsi="仿宋" w:eastAsia="仿宋" w:cs="仿宋"/>
          <w:sz w:val="24"/>
          <w:highlight w:val="none"/>
          <w:lang w:val="en-US" w:eastAsia="zh-CN"/>
        </w:rPr>
        <w:t>6</w:t>
      </w:r>
      <w:r>
        <w:rPr>
          <w:rFonts w:hint="eastAsia" w:ascii="仿宋" w:hAnsi="仿宋" w:eastAsia="仿宋" w:cs="仿宋"/>
          <w:sz w:val="24"/>
          <w:highlight w:val="none"/>
        </w:rPr>
        <w:t>年</w:t>
      </w:r>
      <w:r>
        <w:rPr>
          <w:rFonts w:hint="eastAsia" w:ascii="仿宋" w:hAnsi="仿宋" w:eastAsia="仿宋" w:cs="仿宋"/>
          <w:sz w:val="24"/>
          <w:highlight w:val="none"/>
          <w:lang w:val="en-US" w:eastAsia="zh-CN"/>
        </w:rPr>
        <w:t>3</w:t>
      </w:r>
      <w:r>
        <w:rPr>
          <w:rFonts w:hint="eastAsia" w:ascii="仿宋" w:hAnsi="仿宋" w:eastAsia="仿宋" w:cs="仿宋"/>
          <w:sz w:val="24"/>
          <w:highlight w:val="none"/>
        </w:rPr>
        <w:t>月</w:t>
      </w:r>
      <w:r>
        <w:rPr>
          <w:rFonts w:hint="eastAsia" w:ascii="仿宋" w:hAnsi="仿宋" w:eastAsia="仿宋" w:cs="仿宋"/>
          <w:sz w:val="24"/>
          <w:highlight w:val="none"/>
          <w:lang w:val="en-US" w:eastAsia="zh-CN"/>
        </w:rPr>
        <w:t>23</w:t>
      </w:r>
      <w:r>
        <w:rPr>
          <w:rFonts w:hint="eastAsia" w:ascii="仿宋" w:hAnsi="仿宋" w:eastAsia="仿宋" w:cs="仿宋"/>
          <w:sz w:val="24"/>
          <w:highlight w:val="none"/>
        </w:rPr>
        <w:t>日17:00至202</w:t>
      </w:r>
      <w:r>
        <w:rPr>
          <w:rFonts w:hint="eastAsia" w:ascii="仿宋" w:hAnsi="仿宋" w:eastAsia="仿宋" w:cs="仿宋"/>
          <w:sz w:val="24"/>
          <w:highlight w:val="none"/>
          <w:lang w:val="en-US" w:eastAsia="zh-CN"/>
        </w:rPr>
        <w:t>6</w:t>
      </w:r>
      <w:r>
        <w:rPr>
          <w:rFonts w:hint="eastAsia" w:ascii="仿宋" w:hAnsi="仿宋" w:eastAsia="仿宋" w:cs="仿宋"/>
          <w:sz w:val="24"/>
          <w:highlight w:val="none"/>
        </w:rPr>
        <w:t>年</w:t>
      </w:r>
      <w:r>
        <w:rPr>
          <w:rFonts w:hint="eastAsia" w:ascii="仿宋" w:hAnsi="仿宋" w:eastAsia="仿宋" w:cs="仿宋"/>
          <w:sz w:val="24"/>
          <w:highlight w:val="none"/>
          <w:lang w:val="en-US" w:eastAsia="zh-CN"/>
        </w:rPr>
        <w:t>3</w:t>
      </w:r>
      <w:r>
        <w:rPr>
          <w:rFonts w:hint="eastAsia" w:ascii="仿宋" w:hAnsi="仿宋" w:eastAsia="仿宋" w:cs="仿宋"/>
          <w:sz w:val="24"/>
          <w:highlight w:val="none"/>
        </w:rPr>
        <w:t>月</w:t>
      </w:r>
      <w:r>
        <w:rPr>
          <w:rFonts w:hint="eastAsia" w:ascii="仿宋" w:hAnsi="仿宋" w:eastAsia="仿宋" w:cs="仿宋"/>
          <w:sz w:val="24"/>
          <w:highlight w:val="none"/>
          <w:lang w:val="en-US" w:eastAsia="zh-CN"/>
        </w:rPr>
        <w:t>29</w:t>
      </w:r>
      <w:r>
        <w:rPr>
          <w:rFonts w:hint="eastAsia" w:ascii="仿宋" w:hAnsi="仿宋" w:eastAsia="仿宋" w:cs="仿宋"/>
          <w:sz w:val="24"/>
          <w:highlight w:val="none"/>
        </w:rPr>
        <w:t>日1</w:t>
      </w:r>
      <w:r>
        <w:rPr>
          <w:rFonts w:hint="eastAsia" w:ascii="仿宋" w:hAnsi="仿宋" w:eastAsia="仿宋" w:cs="仿宋"/>
          <w:sz w:val="24"/>
          <w:highlight w:val="none"/>
          <w:lang w:val="en-US" w:eastAsia="zh-CN"/>
        </w:rPr>
        <w:t>7</w:t>
      </w:r>
      <w:r>
        <w:rPr>
          <w:rFonts w:hint="eastAsia" w:ascii="仿宋" w:hAnsi="仿宋" w:eastAsia="仿宋" w:cs="仿宋"/>
          <w:sz w:val="24"/>
          <w:highlight w:val="none"/>
        </w:rPr>
        <w:t>:00</w:t>
      </w:r>
      <w:r>
        <w:rPr>
          <w:rFonts w:hint="eastAsia" w:ascii="仿宋" w:hAnsi="仿宋" w:eastAsia="仿宋" w:cs="仿宋"/>
          <w:sz w:val="24"/>
        </w:rPr>
        <w:t>（北京时间）在</w:t>
      </w:r>
      <w:r>
        <w:rPr>
          <w:rFonts w:hint="eastAsia" w:ascii="仿宋" w:hAnsi="仿宋" w:eastAsia="仿宋" w:cs="仿宋"/>
          <w:sz w:val="24"/>
        </w:rPr>
        <w:fldChar w:fldCharType="begin"/>
      </w:r>
      <w:r>
        <w:rPr>
          <w:rFonts w:hint="eastAsia" w:ascii="仿宋" w:hAnsi="仿宋" w:eastAsia="仿宋" w:cs="仿宋"/>
          <w:sz w:val="24"/>
        </w:rPr>
        <w:instrText xml:space="preserve"> HYPERLINK "http://zb.ronghuigr.com/%EF%BC%89%E7%BD%91%E7%AB%99%E4%B8%8A%E7%BC%B4%E8%B4%B9%E5%90%8E%E7%8E%B0%E5%9C%BA%E6%88%96%E8%BF%9C%E7%A8%8B%E8%8E%B7%E5%8F%96%E7%AB%9E%E4%BA%89%E6%80%A7%E8%B0%88%E5%88%A4%E6%96%87%E4%BB%B6" \t "_blank" </w:instrText>
      </w:r>
      <w:r>
        <w:rPr>
          <w:rFonts w:hint="eastAsia" w:ascii="仿宋" w:hAnsi="仿宋" w:eastAsia="仿宋" w:cs="仿宋"/>
          <w:sz w:val="24"/>
        </w:rPr>
        <w:fldChar w:fldCharType="separate"/>
      </w:r>
      <w:r>
        <w:rPr>
          <w:rFonts w:hint="eastAsia" w:ascii="仿宋" w:hAnsi="仿宋" w:eastAsia="仿宋" w:cs="仿宋"/>
          <w:b/>
          <w:bCs/>
          <w:sz w:val="24"/>
        </w:rPr>
        <w:t>自贡市公交网（https://www.zgbus.net/）</w:t>
      </w:r>
      <w:r>
        <w:rPr>
          <w:rFonts w:hint="eastAsia" w:ascii="仿宋" w:hAnsi="仿宋" w:eastAsia="仿宋" w:cs="仿宋"/>
          <w:sz w:val="24"/>
        </w:rPr>
        <w:t>上获取</w:t>
      </w:r>
      <w:r>
        <w:rPr>
          <w:rFonts w:hint="eastAsia" w:ascii="仿宋" w:hAnsi="仿宋" w:eastAsia="仿宋" w:cs="仿宋"/>
          <w:sz w:val="24"/>
        </w:rPr>
        <w:fldChar w:fldCharType="end"/>
      </w:r>
      <w:r>
        <w:rPr>
          <w:rFonts w:hint="eastAsia" w:ascii="仿宋" w:hAnsi="仿宋" w:eastAsia="仿宋" w:cs="仿宋"/>
          <w:sz w:val="24"/>
        </w:rPr>
        <w:t>。</w:t>
      </w:r>
    </w:p>
    <w:p w14:paraId="50F072D9">
      <w:pPr>
        <w:spacing w:line="360" w:lineRule="auto"/>
        <w:ind w:firstLine="482" w:firstLineChars="200"/>
        <w:rPr>
          <w:rFonts w:hint="eastAsia" w:ascii="仿宋" w:hAnsi="仿宋" w:eastAsia="仿宋" w:cs="仿宋"/>
          <w:sz w:val="24"/>
        </w:rPr>
      </w:pPr>
      <w:r>
        <w:rPr>
          <w:rFonts w:hint="eastAsia" w:ascii="仿宋" w:hAnsi="仿宋" w:eastAsia="仿宋" w:cs="仿宋"/>
          <w:b/>
          <w:sz w:val="24"/>
        </w:rPr>
        <w:t>八、递交响应文件截止时间及响应文件开启时间：</w:t>
      </w:r>
      <w:r>
        <w:rPr>
          <w:rFonts w:hint="eastAsia" w:ascii="仿宋" w:hAnsi="仿宋" w:eastAsia="仿宋" w:cs="仿宋"/>
          <w:bCs/>
          <w:sz w:val="24"/>
        </w:rPr>
        <w:t>202</w:t>
      </w:r>
      <w:r>
        <w:rPr>
          <w:rFonts w:hint="eastAsia" w:ascii="仿宋" w:hAnsi="仿宋" w:eastAsia="仿宋" w:cs="仿宋"/>
          <w:bCs/>
          <w:sz w:val="24"/>
          <w:lang w:val="en-US" w:eastAsia="zh-CN"/>
        </w:rPr>
        <w:t>6</w:t>
      </w:r>
      <w:r>
        <w:rPr>
          <w:rFonts w:hint="eastAsia" w:ascii="仿宋" w:hAnsi="仿宋" w:eastAsia="仿宋" w:cs="仿宋"/>
          <w:bCs/>
          <w:sz w:val="24"/>
        </w:rPr>
        <w:t>年</w:t>
      </w:r>
      <w:r>
        <w:rPr>
          <w:rFonts w:hint="eastAsia" w:ascii="仿宋" w:hAnsi="仿宋" w:eastAsia="仿宋" w:cs="仿宋"/>
          <w:bCs/>
          <w:sz w:val="24"/>
          <w:lang w:val="en-US" w:eastAsia="zh-CN"/>
        </w:rPr>
        <w:t>3</w:t>
      </w:r>
      <w:r>
        <w:rPr>
          <w:rFonts w:hint="eastAsia" w:ascii="仿宋" w:hAnsi="仿宋" w:eastAsia="仿宋" w:cs="仿宋"/>
          <w:bCs/>
          <w:sz w:val="24"/>
        </w:rPr>
        <w:t>月</w:t>
      </w:r>
      <w:r>
        <w:rPr>
          <w:rFonts w:hint="eastAsia" w:ascii="仿宋" w:hAnsi="仿宋" w:eastAsia="仿宋" w:cs="仿宋"/>
          <w:bCs/>
          <w:sz w:val="24"/>
          <w:lang w:val="en-US" w:eastAsia="zh-CN"/>
        </w:rPr>
        <w:t>30</w:t>
      </w:r>
      <w:r>
        <w:rPr>
          <w:rFonts w:hint="eastAsia" w:ascii="仿宋" w:hAnsi="仿宋" w:eastAsia="仿宋" w:cs="仿宋"/>
          <w:bCs/>
          <w:sz w:val="24"/>
        </w:rPr>
        <w:t>日</w:t>
      </w:r>
      <w:r>
        <w:rPr>
          <w:rFonts w:hint="eastAsia" w:ascii="仿宋" w:hAnsi="仿宋" w:eastAsia="仿宋" w:cs="仿宋"/>
          <w:bCs/>
          <w:sz w:val="24"/>
          <w:lang w:val="en-US" w:eastAsia="zh-CN"/>
        </w:rPr>
        <w:t>9</w:t>
      </w:r>
      <w:r>
        <w:rPr>
          <w:rFonts w:hint="eastAsia" w:ascii="仿宋" w:hAnsi="仿宋" w:eastAsia="仿宋" w:cs="仿宋"/>
          <w:bCs/>
          <w:sz w:val="24"/>
        </w:rPr>
        <w:t>:</w:t>
      </w:r>
      <w:r>
        <w:rPr>
          <w:rFonts w:hint="eastAsia" w:ascii="仿宋" w:hAnsi="仿宋" w:eastAsia="仿宋" w:cs="仿宋"/>
          <w:bCs/>
          <w:sz w:val="24"/>
          <w:lang w:val="en-US" w:eastAsia="zh-CN"/>
        </w:rPr>
        <w:t>0</w:t>
      </w:r>
      <w:r>
        <w:rPr>
          <w:rFonts w:hint="eastAsia" w:ascii="仿宋" w:hAnsi="仿宋" w:eastAsia="仿宋" w:cs="仿宋"/>
          <w:bCs/>
          <w:sz w:val="24"/>
        </w:rPr>
        <w:t>0</w:t>
      </w:r>
      <w:r>
        <w:rPr>
          <w:rFonts w:hint="eastAsia" w:ascii="仿宋" w:hAnsi="仿宋" w:eastAsia="仿宋" w:cs="仿宋"/>
          <w:sz w:val="24"/>
        </w:rPr>
        <w:t>（北京时间）。</w:t>
      </w:r>
    </w:p>
    <w:p w14:paraId="34A9893C">
      <w:pPr>
        <w:spacing w:line="360" w:lineRule="auto"/>
        <w:ind w:firstLine="482" w:firstLineChars="200"/>
        <w:rPr>
          <w:rFonts w:hint="eastAsia" w:ascii="仿宋" w:hAnsi="仿宋" w:eastAsia="仿宋" w:cs="仿宋"/>
          <w:color w:val="FF0000"/>
          <w:sz w:val="24"/>
        </w:rPr>
      </w:pPr>
      <w:r>
        <w:rPr>
          <w:rFonts w:hint="eastAsia" w:ascii="仿宋" w:hAnsi="仿宋" w:eastAsia="仿宋" w:cs="仿宋"/>
          <w:b/>
          <w:sz w:val="24"/>
        </w:rPr>
        <w:t>九、递交响应文件地点：</w:t>
      </w:r>
      <w:r>
        <w:rPr>
          <w:rFonts w:hint="eastAsia" w:ascii="仿宋" w:hAnsi="仿宋" w:eastAsia="仿宋" w:cs="仿宋"/>
          <w:sz w:val="24"/>
        </w:rPr>
        <w:t>四川省自贡市</w:t>
      </w:r>
      <w:r>
        <w:rPr>
          <w:rFonts w:hint="eastAsia" w:ascii="仿宋" w:hAnsi="仿宋" w:eastAsia="仿宋" w:cs="仿宋"/>
          <w:sz w:val="24"/>
          <w:lang w:val="en-US" w:eastAsia="zh-CN"/>
        </w:rPr>
        <w:t>沿滩</w:t>
      </w:r>
      <w:r>
        <w:rPr>
          <w:rFonts w:hint="eastAsia" w:ascii="仿宋" w:hAnsi="仿宋" w:eastAsia="仿宋" w:cs="仿宋"/>
          <w:sz w:val="24"/>
        </w:rPr>
        <w:t>区</w:t>
      </w:r>
      <w:r>
        <w:rPr>
          <w:rFonts w:hint="eastAsia" w:ascii="仿宋" w:hAnsi="仿宋" w:eastAsia="仿宋" w:cs="仿宋"/>
          <w:sz w:val="24"/>
          <w:lang w:val="en-US" w:eastAsia="zh-CN"/>
        </w:rPr>
        <w:t>自贡汽车南站吉兴公司办公室</w:t>
      </w:r>
      <w:r>
        <w:rPr>
          <w:rFonts w:hint="eastAsia" w:ascii="仿宋" w:hAnsi="仿宋" w:eastAsia="仿宋" w:cs="仿宋"/>
          <w:sz w:val="24"/>
        </w:rPr>
        <w:t>。</w:t>
      </w:r>
    </w:p>
    <w:p w14:paraId="1F50AE44">
      <w:pPr>
        <w:spacing w:line="360" w:lineRule="auto"/>
        <w:ind w:firstLine="480" w:firstLineChars="200"/>
        <w:rPr>
          <w:rFonts w:hint="eastAsia" w:ascii="仿宋_GB2312" w:hAnsi="仿宋_GB2312" w:eastAsia="仿宋_GB2312" w:cs="仿宋_GB2312"/>
          <w:sz w:val="24"/>
        </w:rPr>
      </w:pPr>
      <w:r>
        <w:rPr>
          <w:rFonts w:hint="eastAsia" w:ascii="仿宋" w:hAnsi="仿宋" w:eastAsia="仿宋" w:cs="仿宋"/>
          <w:sz w:val="24"/>
        </w:rPr>
        <w:t>（一）</w:t>
      </w:r>
      <w:r>
        <w:rPr>
          <w:rFonts w:hint="eastAsia" w:ascii="仿宋_GB2312" w:hAnsi="仿宋_GB2312" w:eastAsia="仿宋_GB2312" w:cs="仿宋_GB2312"/>
          <w:sz w:val="24"/>
        </w:rPr>
        <w:t>响应文件必须在递交响应文件截止时间前送达谈判地点。逾期送达、未密封的响应文件，采购单位恕不接收。</w:t>
      </w:r>
    </w:p>
    <w:p w14:paraId="7DEE04D6">
      <w:pPr>
        <w:spacing w:line="360" w:lineRule="auto"/>
        <w:ind w:firstLine="480" w:firstLineChars="200"/>
        <w:rPr>
          <w:rFonts w:hint="eastAsia" w:ascii="仿宋" w:hAnsi="仿宋" w:eastAsia="仿宋" w:cs="仿宋"/>
          <w:sz w:val="24"/>
        </w:rPr>
      </w:pPr>
      <w:r>
        <w:rPr>
          <w:rFonts w:hint="eastAsia" w:ascii="仿宋" w:hAnsi="仿宋" w:eastAsia="仿宋" w:cs="仿宋"/>
          <w:sz w:val="24"/>
        </w:rPr>
        <w:t>（二）本次采购是否接收邮寄的响应文件：否。</w:t>
      </w:r>
    </w:p>
    <w:p w14:paraId="1E6456B9">
      <w:pPr>
        <w:pStyle w:val="14"/>
        <w:ind w:firstLine="482"/>
        <w:rPr>
          <w:rFonts w:hint="eastAsia" w:ascii="仿宋" w:hAnsi="仿宋" w:eastAsia="仿宋" w:cs="仿宋"/>
          <w:b/>
          <w:color w:val="000000"/>
          <w:sz w:val="24"/>
        </w:rPr>
      </w:pPr>
      <w:r>
        <w:rPr>
          <w:rFonts w:hint="eastAsia" w:ascii="仿宋" w:hAnsi="仿宋" w:eastAsia="仿宋" w:cs="仿宋"/>
          <w:b/>
          <w:color w:val="000000"/>
          <w:sz w:val="24"/>
        </w:rPr>
        <w:t>十、响应文件评审时间</w:t>
      </w:r>
      <w:r>
        <w:rPr>
          <w:rFonts w:hint="eastAsia" w:ascii="仿宋" w:hAnsi="仿宋" w:eastAsia="仿宋" w:cs="仿宋"/>
          <w:bCs/>
          <w:color w:val="000000"/>
          <w:sz w:val="24"/>
        </w:rPr>
        <w:t>：2</w:t>
      </w:r>
      <w:r>
        <w:rPr>
          <w:rFonts w:hint="eastAsia" w:ascii="仿宋" w:hAnsi="仿宋" w:eastAsia="仿宋" w:cs="仿宋"/>
          <w:bCs/>
          <w:sz w:val="24"/>
        </w:rPr>
        <w:t>02</w:t>
      </w:r>
      <w:r>
        <w:rPr>
          <w:rFonts w:hint="eastAsia" w:ascii="仿宋" w:hAnsi="仿宋" w:eastAsia="仿宋" w:cs="仿宋"/>
          <w:bCs/>
          <w:sz w:val="24"/>
          <w:lang w:val="en-US" w:eastAsia="zh-CN"/>
        </w:rPr>
        <w:t>6</w:t>
      </w:r>
      <w:r>
        <w:rPr>
          <w:rFonts w:hint="eastAsia" w:ascii="仿宋" w:hAnsi="仿宋" w:eastAsia="仿宋" w:cs="仿宋"/>
          <w:bCs/>
          <w:sz w:val="24"/>
        </w:rPr>
        <w:t>年</w:t>
      </w:r>
      <w:r>
        <w:rPr>
          <w:rFonts w:hint="eastAsia" w:ascii="仿宋" w:hAnsi="仿宋" w:eastAsia="仿宋" w:cs="仿宋"/>
          <w:bCs/>
          <w:sz w:val="24"/>
          <w:lang w:val="en-US" w:eastAsia="zh-CN"/>
        </w:rPr>
        <w:t>3</w:t>
      </w:r>
      <w:r>
        <w:rPr>
          <w:rFonts w:hint="eastAsia" w:ascii="仿宋" w:hAnsi="仿宋" w:eastAsia="仿宋" w:cs="仿宋"/>
          <w:bCs/>
          <w:sz w:val="24"/>
        </w:rPr>
        <w:t>月</w:t>
      </w:r>
      <w:r>
        <w:rPr>
          <w:rFonts w:hint="eastAsia" w:ascii="仿宋" w:hAnsi="仿宋" w:eastAsia="仿宋" w:cs="仿宋"/>
          <w:bCs/>
          <w:sz w:val="24"/>
          <w:lang w:val="en-US" w:eastAsia="zh-CN"/>
        </w:rPr>
        <w:t>30</w:t>
      </w:r>
      <w:r>
        <w:rPr>
          <w:rFonts w:hint="eastAsia" w:ascii="仿宋" w:hAnsi="仿宋" w:eastAsia="仿宋" w:cs="仿宋"/>
          <w:bCs/>
          <w:sz w:val="24"/>
        </w:rPr>
        <w:t>日</w:t>
      </w:r>
      <w:r>
        <w:rPr>
          <w:rFonts w:hint="eastAsia" w:ascii="仿宋" w:hAnsi="仿宋" w:eastAsia="仿宋" w:cs="仿宋"/>
          <w:bCs/>
          <w:sz w:val="24"/>
          <w:lang w:val="en-US" w:eastAsia="zh-CN"/>
        </w:rPr>
        <w:t>9</w:t>
      </w:r>
      <w:r>
        <w:rPr>
          <w:rFonts w:hint="eastAsia" w:ascii="仿宋" w:hAnsi="仿宋" w:eastAsia="仿宋" w:cs="仿宋"/>
          <w:bCs/>
          <w:sz w:val="24"/>
        </w:rPr>
        <w:t>:30</w:t>
      </w:r>
      <w:r>
        <w:rPr>
          <w:rFonts w:hint="eastAsia" w:ascii="仿宋" w:hAnsi="仿宋" w:eastAsia="仿宋" w:cs="仿宋"/>
          <w:bCs/>
          <w:color w:val="000000"/>
          <w:sz w:val="24"/>
        </w:rPr>
        <w:t>（北京时间）。</w:t>
      </w:r>
    </w:p>
    <w:p w14:paraId="1FE46CEF">
      <w:pPr>
        <w:pStyle w:val="14"/>
        <w:ind w:firstLine="482"/>
        <w:rPr>
          <w:rFonts w:hint="eastAsia" w:ascii="仿宋" w:hAnsi="仿宋" w:eastAsia="仿宋" w:cs="仿宋"/>
          <w:b/>
          <w:color w:val="000000"/>
          <w:sz w:val="24"/>
        </w:rPr>
      </w:pPr>
      <w:r>
        <w:rPr>
          <w:rFonts w:hint="eastAsia" w:ascii="仿宋" w:hAnsi="仿宋" w:eastAsia="仿宋" w:cs="仿宋"/>
          <w:b/>
          <w:color w:val="000000"/>
          <w:sz w:val="24"/>
        </w:rPr>
        <w:t>十一、评审地点：</w:t>
      </w:r>
      <w:r>
        <w:rPr>
          <w:rFonts w:hint="eastAsia" w:ascii="仿宋" w:hAnsi="仿宋" w:eastAsia="仿宋" w:cs="仿宋"/>
          <w:sz w:val="24"/>
        </w:rPr>
        <w:t>四川省自贡市</w:t>
      </w:r>
      <w:r>
        <w:rPr>
          <w:rFonts w:hint="eastAsia" w:ascii="仿宋" w:hAnsi="仿宋" w:eastAsia="仿宋" w:cs="仿宋"/>
          <w:sz w:val="24"/>
          <w:lang w:val="en-US" w:eastAsia="zh-CN"/>
        </w:rPr>
        <w:t>沿滩</w:t>
      </w:r>
      <w:r>
        <w:rPr>
          <w:rFonts w:hint="eastAsia" w:ascii="仿宋" w:hAnsi="仿宋" w:eastAsia="仿宋" w:cs="仿宋"/>
          <w:sz w:val="24"/>
        </w:rPr>
        <w:t>区</w:t>
      </w:r>
      <w:r>
        <w:rPr>
          <w:rFonts w:hint="eastAsia" w:ascii="仿宋" w:hAnsi="仿宋" w:eastAsia="仿宋" w:cs="仿宋"/>
          <w:sz w:val="24"/>
          <w:lang w:val="en-US" w:eastAsia="zh-CN"/>
        </w:rPr>
        <w:t>自贡汽车南站吉兴公司办公室</w:t>
      </w:r>
      <w:r>
        <w:rPr>
          <w:rFonts w:hint="eastAsia" w:ascii="仿宋" w:hAnsi="仿宋" w:eastAsia="仿宋" w:cs="仿宋"/>
          <w:sz w:val="24"/>
        </w:rPr>
        <w:t>。</w:t>
      </w:r>
    </w:p>
    <w:p w14:paraId="3955E96D">
      <w:pPr>
        <w:pStyle w:val="14"/>
        <w:ind w:firstLine="482"/>
        <w:rPr>
          <w:rFonts w:hint="eastAsia" w:ascii="仿宋" w:hAnsi="仿宋" w:eastAsia="仿宋" w:cs="仿宋"/>
          <w:b/>
          <w:color w:val="000000"/>
          <w:sz w:val="24"/>
        </w:rPr>
      </w:pPr>
      <w:r>
        <w:rPr>
          <w:rFonts w:hint="eastAsia" w:ascii="仿宋" w:hAnsi="仿宋" w:eastAsia="仿宋" w:cs="仿宋"/>
          <w:b/>
          <w:color w:val="000000"/>
          <w:sz w:val="24"/>
        </w:rPr>
        <w:t>十二、联系方式：</w:t>
      </w:r>
    </w:p>
    <w:p w14:paraId="1D1CF031">
      <w:pPr>
        <w:spacing w:line="360" w:lineRule="auto"/>
        <w:ind w:right="420" w:rightChars="200"/>
        <w:rPr>
          <w:rFonts w:hint="eastAsia" w:ascii="仿宋" w:hAnsi="仿宋" w:eastAsia="仿宋" w:cs="仿宋"/>
          <w:color w:val="000000"/>
          <w:sz w:val="24"/>
        </w:rPr>
      </w:pPr>
      <w:r>
        <w:rPr>
          <w:rFonts w:hint="eastAsia" w:ascii="仿宋" w:hAnsi="仿宋" w:eastAsia="仿宋" w:cs="仿宋"/>
          <w:color w:val="000000"/>
          <w:sz w:val="24"/>
        </w:rPr>
        <w:t xml:space="preserve">    采购人：</w:t>
      </w:r>
      <w:r>
        <w:rPr>
          <w:rFonts w:hint="eastAsia" w:ascii="仿宋" w:hAnsi="仿宋" w:eastAsia="仿宋" w:cs="仿宋"/>
          <w:sz w:val="24"/>
          <w:u w:val="none"/>
        </w:rPr>
        <w:t>自贡公交集团</w:t>
      </w:r>
      <w:r>
        <w:rPr>
          <w:rFonts w:hint="eastAsia" w:ascii="仿宋" w:hAnsi="仿宋" w:eastAsia="仿宋" w:cs="仿宋"/>
          <w:sz w:val="24"/>
          <w:u w:val="none"/>
          <w:lang w:val="en-US" w:eastAsia="zh-CN"/>
        </w:rPr>
        <w:t>吉兴运业</w:t>
      </w:r>
      <w:r>
        <w:rPr>
          <w:rFonts w:hint="eastAsia" w:ascii="仿宋" w:hAnsi="仿宋" w:eastAsia="仿宋" w:cs="仿宋"/>
          <w:sz w:val="24"/>
          <w:u w:val="none"/>
        </w:rPr>
        <w:t>有限公司</w:t>
      </w:r>
    </w:p>
    <w:p w14:paraId="147FC27B">
      <w:pPr>
        <w:spacing w:line="360" w:lineRule="auto"/>
        <w:ind w:right="420" w:rightChars="200" w:firstLine="480" w:firstLineChars="200"/>
        <w:rPr>
          <w:rFonts w:hint="default" w:ascii="仿宋" w:hAnsi="仿宋" w:eastAsia="仿宋" w:cs="仿宋"/>
          <w:color w:val="000000"/>
          <w:sz w:val="24"/>
          <w:lang w:val="en-US" w:eastAsia="zh-CN"/>
        </w:rPr>
      </w:pPr>
      <w:r>
        <w:rPr>
          <w:rFonts w:hint="eastAsia" w:ascii="仿宋" w:hAnsi="仿宋" w:eastAsia="仿宋" w:cs="仿宋"/>
          <w:color w:val="000000"/>
          <w:sz w:val="24"/>
        </w:rPr>
        <w:t>地  址：</w:t>
      </w:r>
      <w:r>
        <w:rPr>
          <w:rFonts w:hint="eastAsia" w:ascii="仿宋" w:hAnsi="仿宋" w:eastAsia="仿宋" w:cs="仿宋"/>
          <w:sz w:val="24"/>
        </w:rPr>
        <w:t>四川省自贡市</w:t>
      </w:r>
      <w:r>
        <w:rPr>
          <w:rFonts w:hint="eastAsia" w:ascii="仿宋" w:hAnsi="仿宋" w:eastAsia="仿宋" w:cs="仿宋"/>
          <w:sz w:val="24"/>
          <w:lang w:val="en-US" w:eastAsia="zh-CN"/>
        </w:rPr>
        <w:t>沿滩</w:t>
      </w:r>
      <w:r>
        <w:rPr>
          <w:rFonts w:hint="eastAsia" w:ascii="仿宋" w:hAnsi="仿宋" w:eastAsia="仿宋" w:cs="仿宋"/>
          <w:sz w:val="24"/>
        </w:rPr>
        <w:t>区</w:t>
      </w:r>
      <w:r>
        <w:rPr>
          <w:rFonts w:hint="eastAsia" w:ascii="仿宋" w:hAnsi="仿宋" w:eastAsia="仿宋" w:cs="仿宋"/>
          <w:sz w:val="24"/>
          <w:lang w:val="en-US" w:eastAsia="zh-CN"/>
        </w:rPr>
        <w:t>自贡汽车南站吉兴公司办公室</w:t>
      </w:r>
    </w:p>
    <w:p w14:paraId="1B16C414">
      <w:pPr>
        <w:spacing w:line="360" w:lineRule="auto"/>
        <w:ind w:right="420" w:rightChars="200" w:firstLine="480" w:firstLineChars="200"/>
        <w:rPr>
          <w:rFonts w:hint="default" w:ascii="仿宋" w:hAnsi="仿宋" w:eastAsia="仿宋" w:cs="仿宋"/>
          <w:color w:val="FF0000"/>
          <w:sz w:val="24"/>
          <w:lang w:val="en-US" w:eastAsia="zh-CN"/>
        </w:rPr>
      </w:pPr>
      <w:r>
        <w:rPr>
          <w:rFonts w:hint="eastAsia" w:ascii="仿宋" w:hAnsi="仿宋" w:eastAsia="仿宋" w:cs="仿宋"/>
          <w:color w:val="000000"/>
          <w:sz w:val="24"/>
        </w:rPr>
        <w:t xml:space="preserve">联系人：     </w:t>
      </w:r>
      <w:r>
        <w:rPr>
          <w:rFonts w:hint="eastAsia" w:ascii="仿宋" w:hAnsi="仿宋" w:eastAsia="仿宋" w:cs="仿宋"/>
          <w:color w:val="000000"/>
          <w:sz w:val="24"/>
          <w:lang w:val="en-US" w:eastAsia="zh-CN"/>
        </w:rPr>
        <w:t>张先生</w:t>
      </w:r>
    </w:p>
    <w:p w14:paraId="4420AC93">
      <w:pPr>
        <w:spacing w:line="360" w:lineRule="auto"/>
        <w:ind w:right="420" w:rightChars="200" w:firstLine="480" w:firstLineChars="200"/>
        <w:rPr>
          <w:rFonts w:hint="default" w:ascii="仿宋" w:hAnsi="仿宋" w:eastAsia="仿宋" w:cs="仿宋"/>
          <w:color w:val="000000"/>
          <w:sz w:val="24"/>
          <w:lang w:val="en-US" w:eastAsia="zh-CN"/>
        </w:rPr>
      </w:pPr>
      <w:r>
        <w:rPr>
          <w:rFonts w:hint="eastAsia" w:ascii="仿宋" w:hAnsi="仿宋" w:eastAsia="仿宋" w:cs="仿宋"/>
          <w:color w:val="000000"/>
          <w:sz w:val="24"/>
        </w:rPr>
        <w:t xml:space="preserve">电  话：   </w:t>
      </w:r>
      <w:r>
        <w:rPr>
          <w:rFonts w:hint="eastAsia" w:ascii="仿宋" w:hAnsi="仿宋" w:eastAsia="仿宋" w:cs="仿宋"/>
          <w:color w:val="000000"/>
          <w:sz w:val="24"/>
          <w:lang w:val="en-US" w:eastAsia="zh-CN"/>
        </w:rPr>
        <w:t>13684324849</w:t>
      </w:r>
    </w:p>
    <w:p w14:paraId="760A2167">
      <w:pPr>
        <w:pStyle w:val="5"/>
        <w:rPr>
          <w:rFonts w:hint="eastAsia" w:ascii="仿宋" w:hAnsi="仿宋" w:eastAsia="仿宋" w:cs="仿宋"/>
          <w:color w:val="000000"/>
          <w:sz w:val="24"/>
        </w:rPr>
      </w:pPr>
    </w:p>
    <w:p w14:paraId="3454F4B6">
      <w:pPr>
        <w:pStyle w:val="9"/>
        <w:spacing w:before="0" w:beforeAutospacing="0" w:after="0" w:afterAutospacing="0" w:line="360" w:lineRule="auto"/>
        <w:jc w:val="right"/>
        <w:rPr>
          <w:rFonts w:hint="eastAsia" w:ascii="仿宋" w:hAnsi="仿宋" w:eastAsia="仿宋" w:cs="仿宋"/>
          <w:color w:val="000000"/>
          <w:kern w:val="2"/>
          <w:sz w:val="24"/>
          <w:szCs w:val="24"/>
        </w:rPr>
      </w:pPr>
      <w:r>
        <w:rPr>
          <w:rFonts w:hint="eastAsia" w:ascii="仿宋" w:hAnsi="仿宋" w:eastAsia="仿宋" w:cs="仿宋"/>
          <w:color w:val="000000"/>
          <w:kern w:val="2"/>
          <w:sz w:val="24"/>
          <w:szCs w:val="24"/>
        </w:rPr>
        <w:t>202</w:t>
      </w:r>
      <w:r>
        <w:rPr>
          <w:rFonts w:hint="eastAsia" w:ascii="仿宋" w:hAnsi="仿宋" w:eastAsia="仿宋" w:cs="仿宋"/>
          <w:color w:val="000000"/>
          <w:kern w:val="2"/>
          <w:sz w:val="24"/>
          <w:szCs w:val="24"/>
          <w:lang w:val="en-US" w:eastAsia="zh-CN"/>
        </w:rPr>
        <w:t>6</w:t>
      </w:r>
      <w:r>
        <w:rPr>
          <w:rFonts w:hint="eastAsia" w:ascii="仿宋" w:hAnsi="仿宋" w:eastAsia="仿宋" w:cs="仿宋"/>
          <w:color w:val="000000"/>
          <w:kern w:val="2"/>
          <w:sz w:val="24"/>
          <w:szCs w:val="24"/>
        </w:rPr>
        <w:t>年</w:t>
      </w:r>
      <w:r>
        <w:rPr>
          <w:rFonts w:hint="eastAsia" w:ascii="仿宋" w:hAnsi="仿宋" w:eastAsia="仿宋" w:cs="仿宋"/>
          <w:color w:val="000000"/>
          <w:kern w:val="2"/>
          <w:sz w:val="24"/>
          <w:szCs w:val="24"/>
          <w:lang w:val="en-US" w:eastAsia="zh-CN"/>
        </w:rPr>
        <w:t>3</w:t>
      </w:r>
      <w:r>
        <w:rPr>
          <w:rFonts w:hint="eastAsia" w:ascii="仿宋" w:hAnsi="仿宋" w:eastAsia="仿宋" w:cs="仿宋"/>
          <w:color w:val="000000"/>
          <w:kern w:val="2"/>
          <w:sz w:val="24"/>
          <w:szCs w:val="24"/>
        </w:rPr>
        <w:t>月</w:t>
      </w:r>
      <w:r>
        <w:rPr>
          <w:rFonts w:hint="eastAsia" w:ascii="仿宋" w:hAnsi="仿宋" w:eastAsia="仿宋" w:cs="仿宋"/>
          <w:color w:val="000000"/>
          <w:kern w:val="2"/>
          <w:sz w:val="24"/>
          <w:szCs w:val="24"/>
          <w:lang w:val="en-US" w:eastAsia="zh-CN"/>
        </w:rPr>
        <w:t>23</w:t>
      </w:r>
      <w:r>
        <w:rPr>
          <w:rFonts w:hint="eastAsia" w:ascii="仿宋" w:hAnsi="仿宋" w:eastAsia="仿宋" w:cs="仿宋"/>
          <w:color w:val="000000"/>
          <w:kern w:val="2"/>
          <w:sz w:val="24"/>
          <w:szCs w:val="24"/>
        </w:rPr>
        <w:t>日</w:t>
      </w:r>
    </w:p>
    <w:p w14:paraId="6C81EEDA">
      <w:pPr>
        <w:rPr>
          <w:rFonts w:hint="eastAsia"/>
        </w:rPr>
      </w:pPr>
    </w:p>
    <w:p w14:paraId="651386EF">
      <w:pPr>
        <w:pStyle w:val="2"/>
        <w:keepNext w:val="0"/>
        <w:keepLines w:val="0"/>
        <w:spacing w:before="0" w:after="0" w:line="360" w:lineRule="auto"/>
        <w:jc w:val="center"/>
        <w:rPr>
          <w:rFonts w:hint="eastAsia"/>
          <w:color w:val="000000"/>
          <w:sz w:val="36"/>
          <w:szCs w:val="36"/>
        </w:rPr>
      </w:pPr>
      <w:bookmarkStart w:id="9" w:name="_Toc213396945"/>
      <w:bookmarkStart w:id="10" w:name="_Toc213397009"/>
      <w:bookmarkStart w:id="11" w:name="_Toc217446031"/>
      <w:bookmarkStart w:id="12" w:name="_Toc213496267"/>
      <w:bookmarkStart w:id="13" w:name="_Toc5536"/>
      <w:bookmarkStart w:id="14" w:name="_Toc4321"/>
      <w:bookmarkStart w:id="15" w:name="_Toc213396759"/>
      <w:r>
        <w:rPr>
          <w:rFonts w:hint="eastAsia"/>
          <w:color w:val="000000"/>
          <w:sz w:val="36"/>
          <w:szCs w:val="36"/>
        </w:rPr>
        <w:br w:type="page"/>
      </w:r>
      <w:bookmarkStart w:id="16" w:name="_Toc12289"/>
      <w:bookmarkStart w:id="17" w:name="_Toc16572"/>
      <w:bookmarkStart w:id="18" w:name="_Toc729"/>
      <w:r>
        <w:rPr>
          <w:rFonts w:hint="eastAsia" w:ascii="仿宋" w:hAnsi="仿宋" w:eastAsia="仿宋" w:cs="仿宋"/>
          <w:bCs w:val="0"/>
          <w:sz w:val="36"/>
          <w:szCs w:val="36"/>
        </w:rPr>
        <w:t>第二章  谈判须知</w:t>
      </w:r>
      <w:bookmarkEnd w:id="9"/>
      <w:bookmarkEnd w:id="10"/>
      <w:bookmarkEnd w:id="11"/>
      <w:bookmarkEnd w:id="12"/>
      <w:bookmarkEnd w:id="13"/>
      <w:bookmarkEnd w:id="14"/>
      <w:bookmarkEnd w:id="15"/>
      <w:bookmarkEnd w:id="16"/>
      <w:bookmarkEnd w:id="17"/>
      <w:bookmarkEnd w:id="18"/>
    </w:p>
    <w:p w14:paraId="43C53FD0">
      <w:pPr>
        <w:pStyle w:val="13"/>
        <w:spacing w:before="46" w:after="46"/>
        <w:ind w:firstLine="482"/>
        <w:rPr>
          <w:rFonts w:hint="eastAsia" w:ascii="仿宋" w:hAnsi="仿宋" w:eastAsia="仿宋" w:cs="仿宋"/>
          <w:b/>
          <w:bCs/>
          <w:color w:val="000000"/>
          <w:sz w:val="24"/>
        </w:rPr>
      </w:pPr>
      <w:bookmarkStart w:id="19" w:name="_Toc6304"/>
      <w:bookmarkStart w:id="20" w:name="_Toc18417"/>
      <w:bookmarkStart w:id="21" w:name="_Toc25289"/>
      <w:bookmarkStart w:id="22" w:name="_Toc14381"/>
      <w:r>
        <w:rPr>
          <w:rFonts w:hint="eastAsia" w:ascii="仿宋" w:hAnsi="仿宋" w:eastAsia="仿宋" w:cs="仿宋"/>
          <w:b/>
          <w:bCs/>
          <w:color w:val="000000"/>
          <w:sz w:val="24"/>
        </w:rPr>
        <w:t>一、供应商须知附表</w:t>
      </w:r>
      <w:bookmarkEnd w:id="19"/>
      <w:bookmarkEnd w:id="20"/>
      <w:bookmarkEnd w:id="21"/>
      <w:bookmarkEnd w:id="22"/>
    </w:p>
    <w:tbl>
      <w:tblPr>
        <w:tblStyle w:val="10"/>
        <w:tblW w:w="9900"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0" w:type="dxa"/>
          <w:bottom w:w="0" w:type="dxa"/>
          <w:right w:w="0" w:type="dxa"/>
        </w:tblCellMar>
      </w:tblPr>
      <w:tblGrid>
        <w:gridCol w:w="853"/>
        <w:gridCol w:w="1797"/>
        <w:gridCol w:w="7250"/>
      </w:tblGrid>
      <w:tr w14:paraId="38113EBD">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0" w:type="dxa"/>
            <w:bottom w:w="0" w:type="dxa"/>
            <w:right w:w="0" w:type="dxa"/>
          </w:tblCellMar>
        </w:tblPrEx>
        <w:trPr>
          <w:trHeight w:val="545" w:hRule="atLeast"/>
          <w:tblHeader/>
          <w:jc w:val="center"/>
        </w:trPr>
        <w:tc>
          <w:tcPr>
            <w:tcW w:w="853" w:type="dxa"/>
            <w:shd w:val="clear" w:color="auto" w:fill="D7D7D7"/>
            <w:noWrap w:val="0"/>
            <w:vAlign w:val="center"/>
          </w:tcPr>
          <w:p w14:paraId="56D90A73">
            <w:pPr>
              <w:pStyle w:val="15"/>
              <w:jc w:val="center"/>
              <w:rPr>
                <w:rFonts w:hint="eastAsia" w:ascii="仿宋" w:hAnsi="仿宋" w:eastAsia="仿宋" w:cs="仿宋"/>
                <w:b/>
                <w:bCs/>
                <w:color w:val="000000"/>
                <w:lang w:val="zh-CN"/>
              </w:rPr>
            </w:pPr>
            <w:r>
              <w:rPr>
                <w:rFonts w:hint="eastAsia" w:ascii="仿宋" w:hAnsi="仿宋" w:eastAsia="仿宋" w:cs="仿宋"/>
                <w:b/>
                <w:bCs/>
                <w:color w:val="000000"/>
                <w:lang w:val="zh-CN"/>
              </w:rPr>
              <w:t>序号</w:t>
            </w:r>
          </w:p>
        </w:tc>
        <w:tc>
          <w:tcPr>
            <w:tcW w:w="1797" w:type="dxa"/>
            <w:shd w:val="clear" w:color="auto" w:fill="D7D7D7"/>
            <w:noWrap w:val="0"/>
            <w:vAlign w:val="center"/>
          </w:tcPr>
          <w:p w14:paraId="785EED50">
            <w:pPr>
              <w:pStyle w:val="15"/>
              <w:jc w:val="center"/>
              <w:rPr>
                <w:rFonts w:hint="eastAsia" w:ascii="仿宋" w:hAnsi="仿宋" w:eastAsia="仿宋" w:cs="仿宋"/>
                <w:b/>
                <w:bCs/>
                <w:color w:val="000000"/>
                <w:lang w:val="zh-CN"/>
              </w:rPr>
            </w:pPr>
            <w:r>
              <w:rPr>
                <w:rFonts w:hint="eastAsia" w:ascii="仿宋" w:hAnsi="仿宋" w:eastAsia="仿宋" w:cs="仿宋"/>
                <w:b/>
                <w:bCs/>
                <w:color w:val="000000"/>
                <w:lang w:val="zh-CN"/>
              </w:rPr>
              <w:t xml:space="preserve">应知事项 </w:t>
            </w:r>
          </w:p>
        </w:tc>
        <w:tc>
          <w:tcPr>
            <w:tcW w:w="7250" w:type="dxa"/>
            <w:shd w:val="clear" w:color="auto" w:fill="D7D7D7"/>
            <w:noWrap w:val="0"/>
            <w:vAlign w:val="center"/>
          </w:tcPr>
          <w:p w14:paraId="0BB2F70B">
            <w:pPr>
              <w:pStyle w:val="15"/>
              <w:jc w:val="center"/>
              <w:rPr>
                <w:rFonts w:hint="eastAsia" w:ascii="仿宋" w:hAnsi="仿宋" w:eastAsia="仿宋" w:cs="仿宋"/>
                <w:b/>
                <w:bCs/>
                <w:color w:val="000000"/>
                <w:lang w:val="zh-CN"/>
              </w:rPr>
            </w:pPr>
            <w:r>
              <w:rPr>
                <w:rFonts w:hint="eastAsia" w:ascii="仿宋" w:hAnsi="仿宋" w:eastAsia="仿宋" w:cs="仿宋"/>
                <w:b/>
                <w:bCs/>
                <w:color w:val="000000"/>
                <w:lang w:val="zh-CN"/>
              </w:rPr>
              <w:t>说明和要求</w:t>
            </w:r>
          </w:p>
        </w:tc>
      </w:tr>
      <w:tr w14:paraId="3238783D">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0" w:type="dxa"/>
            <w:bottom w:w="0" w:type="dxa"/>
            <w:right w:w="0" w:type="dxa"/>
          </w:tblCellMar>
        </w:tblPrEx>
        <w:trPr>
          <w:trHeight w:val="352" w:hRule="atLeast"/>
          <w:jc w:val="center"/>
        </w:trPr>
        <w:tc>
          <w:tcPr>
            <w:tcW w:w="853" w:type="dxa"/>
            <w:noWrap w:val="0"/>
            <w:vAlign w:val="center"/>
          </w:tcPr>
          <w:p w14:paraId="7B6DF9A1">
            <w:pPr>
              <w:shd w:val="clear" w:color="auto" w:fill="FFFFFF"/>
              <w:jc w:val="center"/>
              <w:rPr>
                <w:rFonts w:ascii="仿宋" w:hAnsi="仿宋" w:eastAsia="仿宋" w:cs="仿宋"/>
                <w:color w:val="000000"/>
                <w:kern w:val="0"/>
                <w:sz w:val="24"/>
              </w:rPr>
            </w:pPr>
            <w:r>
              <w:rPr>
                <w:rFonts w:hint="eastAsia" w:ascii="仿宋" w:hAnsi="仿宋" w:eastAsia="仿宋" w:cs="仿宋"/>
                <w:color w:val="000000"/>
                <w:kern w:val="0"/>
                <w:sz w:val="24"/>
              </w:rPr>
              <w:t>1</w:t>
            </w:r>
          </w:p>
        </w:tc>
        <w:tc>
          <w:tcPr>
            <w:tcW w:w="1797" w:type="dxa"/>
            <w:noWrap w:val="0"/>
            <w:vAlign w:val="center"/>
          </w:tcPr>
          <w:p w14:paraId="0083B9F7">
            <w:pPr>
              <w:shd w:val="clear" w:color="auto" w:fill="FFFFFF"/>
              <w:jc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预算金额</w:t>
            </w:r>
          </w:p>
        </w:tc>
        <w:tc>
          <w:tcPr>
            <w:tcW w:w="7250" w:type="dxa"/>
            <w:noWrap w:val="0"/>
            <w:vAlign w:val="center"/>
          </w:tcPr>
          <w:p w14:paraId="1F9BDAE5">
            <w:pPr>
              <w:pStyle w:val="15"/>
              <w:ind w:firstLine="240" w:firstLineChars="100"/>
              <w:jc w:val="both"/>
              <w:rPr>
                <w:rFonts w:hint="eastAsia" w:ascii="仿宋" w:hAnsi="仿宋" w:eastAsia="仿宋" w:cs="仿宋"/>
                <w:highlight w:val="none"/>
                <w:lang w:val="zh-CN"/>
              </w:rPr>
            </w:pPr>
            <w:r>
              <w:rPr>
                <w:rFonts w:hint="eastAsia" w:ascii="仿宋" w:hAnsi="仿宋" w:eastAsia="仿宋" w:cs="仿宋"/>
                <w:highlight w:val="none"/>
                <w:lang w:val="zh-CN"/>
              </w:rPr>
              <w:t>预算金额：</w:t>
            </w:r>
            <w:r>
              <w:rPr>
                <w:rFonts w:hint="eastAsia" w:ascii="仿宋" w:hAnsi="仿宋" w:eastAsia="仿宋" w:cs="仿宋"/>
                <w:highlight w:val="none"/>
                <w:lang w:val="en-US" w:eastAsia="zh-CN"/>
              </w:rPr>
              <w:t>11万</w:t>
            </w:r>
            <w:r>
              <w:rPr>
                <w:rFonts w:hint="eastAsia" w:ascii="仿宋" w:hAnsi="仿宋" w:eastAsia="仿宋" w:cs="仿宋"/>
                <w:highlight w:val="none"/>
              </w:rPr>
              <w:t>元（大写：</w:t>
            </w:r>
            <w:r>
              <w:rPr>
                <w:rFonts w:hint="eastAsia" w:ascii="仿宋" w:hAnsi="仿宋" w:eastAsia="仿宋" w:cs="仿宋"/>
                <w:highlight w:val="none"/>
                <w:lang w:val="en-US" w:eastAsia="zh-CN"/>
              </w:rPr>
              <w:t>壹拾壹万圆</w:t>
            </w:r>
            <w:r>
              <w:rPr>
                <w:rFonts w:hint="eastAsia" w:ascii="仿宋" w:hAnsi="仿宋" w:eastAsia="仿宋" w:cs="仿宋"/>
                <w:highlight w:val="none"/>
              </w:rPr>
              <w:t>）。</w:t>
            </w:r>
          </w:p>
        </w:tc>
      </w:tr>
      <w:tr w14:paraId="3AA7B9BA">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0" w:type="dxa"/>
            <w:bottom w:w="0" w:type="dxa"/>
            <w:right w:w="0" w:type="dxa"/>
          </w:tblCellMar>
        </w:tblPrEx>
        <w:trPr>
          <w:jc w:val="center"/>
        </w:trPr>
        <w:tc>
          <w:tcPr>
            <w:tcW w:w="853" w:type="dxa"/>
            <w:noWrap w:val="0"/>
            <w:vAlign w:val="center"/>
          </w:tcPr>
          <w:p w14:paraId="27EE6860">
            <w:pPr>
              <w:pStyle w:val="15"/>
              <w:jc w:val="center"/>
              <w:rPr>
                <w:rFonts w:ascii="仿宋" w:hAnsi="仿宋" w:eastAsia="仿宋" w:cs="仿宋"/>
                <w:color w:val="000000"/>
              </w:rPr>
            </w:pPr>
            <w:r>
              <w:rPr>
                <w:rFonts w:hint="eastAsia" w:ascii="仿宋" w:hAnsi="仿宋" w:eastAsia="仿宋" w:cs="仿宋"/>
                <w:color w:val="000000"/>
              </w:rPr>
              <w:t>2</w:t>
            </w:r>
          </w:p>
        </w:tc>
        <w:tc>
          <w:tcPr>
            <w:tcW w:w="1797" w:type="dxa"/>
            <w:noWrap w:val="0"/>
            <w:vAlign w:val="center"/>
          </w:tcPr>
          <w:p w14:paraId="76951158">
            <w:pPr>
              <w:pStyle w:val="15"/>
              <w:jc w:val="center"/>
              <w:rPr>
                <w:rFonts w:hint="eastAsia" w:ascii="仿宋" w:hAnsi="仿宋" w:eastAsia="仿宋" w:cs="仿宋"/>
                <w:color w:val="000000"/>
                <w:highlight w:val="none"/>
                <w:lang w:val="zh-CN"/>
              </w:rPr>
            </w:pPr>
            <w:r>
              <w:rPr>
                <w:rFonts w:hint="eastAsia" w:ascii="仿宋" w:hAnsi="仿宋" w:eastAsia="仿宋" w:cs="仿宋"/>
                <w:color w:val="000000"/>
                <w:highlight w:val="none"/>
                <w:lang w:val="zh-CN"/>
              </w:rPr>
              <w:t>最高限价</w:t>
            </w:r>
          </w:p>
        </w:tc>
        <w:tc>
          <w:tcPr>
            <w:tcW w:w="7250" w:type="dxa"/>
            <w:noWrap w:val="0"/>
            <w:vAlign w:val="center"/>
          </w:tcPr>
          <w:p w14:paraId="2F06A851">
            <w:pPr>
              <w:pStyle w:val="15"/>
              <w:ind w:firstLine="240" w:firstLineChars="100"/>
              <w:jc w:val="both"/>
              <w:rPr>
                <w:rFonts w:hint="eastAsia" w:ascii="仿宋" w:hAnsi="仿宋" w:eastAsia="仿宋" w:cs="仿宋"/>
                <w:highlight w:val="none"/>
                <w:lang w:val="zh-CN"/>
              </w:rPr>
            </w:pPr>
            <w:r>
              <w:rPr>
                <w:rFonts w:hint="eastAsia" w:ascii="仿宋" w:hAnsi="仿宋" w:eastAsia="仿宋" w:cs="仿宋"/>
                <w:highlight w:val="none"/>
                <w:lang w:val="zh-CN"/>
              </w:rPr>
              <w:t>最高限价：</w:t>
            </w:r>
            <w:r>
              <w:rPr>
                <w:rFonts w:hint="eastAsia" w:ascii="仿宋" w:hAnsi="仿宋" w:eastAsia="仿宋" w:cs="仿宋"/>
                <w:highlight w:val="none"/>
                <w:lang w:val="en-US" w:eastAsia="zh-CN"/>
              </w:rPr>
              <w:t>10</w:t>
            </w:r>
            <w:r>
              <w:rPr>
                <w:rFonts w:hint="eastAsia" w:ascii="仿宋" w:hAnsi="仿宋" w:eastAsia="仿宋" w:cs="仿宋"/>
                <w:highlight w:val="none"/>
              </w:rPr>
              <w:t>万元（大写：</w:t>
            </w:r>
            <w:r>
              <w:rPr>
                <w:rFonts w:hint="eastAsia" w:ascii="仿宋" w:hAnsi="仿宋" w:eastAsia="仿宋" w:cs="仿宋"/>
                <w:highlight w:val="none"/>
                <w:lang w:val="en-US" w:eastAsia="zh-CN"/>
              </w:rPr>
              <w:t>壹拾万圆</w:t>
            </w:r>
            <w:r>
              <w:rPr>
                <w:rFonts w:hint="eastAsia" w:ascii="仿宋" w:hAnsi="仿宋" w:eastAsia="仿宋" w:cs="仿宋"/>
                <w:highlight w:val="none"/>
              </w:rPr>
              <w:t>）。</w:t>
            </w:r>
          </w:p>
        </w:tc>
      </w:tr>
      <w:tr w14:paraId="26E02CAA">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53" w:type="dxa"/>
            <w:noWrap w:val="0"/>
            <w:vAlign w:val="center"/>
          </w:tcPr>
          <w:p w14:paraId="4473D9FC">
            <w:pPr>
              <w:pStyle w:val="15"/>
              <w:jc w:val="center"/>
              <w:rPr>
                <w:rFonts w:ascii="仿宋" w:hAnsi="仿宋" w:eastAsia="仿宋" w:cs="仿宋"/>
              </w:rPr>
            </w:pPr>
            <w:r>
              <w:rPr>
                <w:rFonts w:hint="eastAsia" w:ascii="仿宋" w:hAnsi="仿宋" w:eastAsia="仿宋" w:cs="仿宋"/>
              </w:rPr>
              <w:t>3</w:t>
            </w:r>
          </w:p>
        </w:tc>
        <w:tc>
          <w:tcPr>
            <w:tcW w:w="1797" w:type="dxa"/>
            <w:noWrap w:val="0"/>
            <w:vAlign w:val="center"/>
          </w:tcPr>
          <w:p w14:paraId="11C15563">
            <w:pPr>
              <w:pStyle w:val="15"/>
              <w:jc w:val="center"/>
              <w:rPr>
                <w:rFonts w:hint="eastAsia" w:ascii="仿宋" w:hAnsi="仿宋" w:eastAsia="仿宋" w:cs="仿宋"/>
                <w:lang w:val="zh-CN"/>
              </w:rPr>
            </w:pPr>
            <w:r>
              <w:rPr>
                <w:rFonts w:hint="eastAsia" w:ascii="仿宋" w:hAnsi="仿宋" w:eastAsia="仿宋" w:cs="仿宋"/>
                <w:lang w:val="zh-CN"/>
              </w:rPr>
              <w:t>评审方法</w:t>
            </w:r>
          </w:p>
        </w:tc>
        <w:tc>
          <w:tcPr>
            <w:tcW w:w="7250" w:type="dxa"/>
            <w:noWrap w:val="0"/>
            <w:vAlign w:val="center"/>
          </w:tcPr>
          <w:p w14:paraId="1059C270">
            <w:pPr>
              <w:pStyle w:val="15"/>
              <w:ind w:firstLine="240" w:firstLineChars="100"/>
              <w:jc w:val="both"/>
              <w:rPr>
                <w:rFonts w:hint="eastAsia" w:ascii="仿宋" w:hAnsi="仿宋" w:eastAsia="仿宋" w:cs="仿宋"/>
                <w:lang w:val="zh-CN"/>
              </w:rPr>
            </w:pPr>
            <w:r>
              <w:rPr>
                <w:rFonts w:hint="eastAsia" w:ascii="仿宋" w:hAnsi="仿宋" w:eastAsia="仿宋" w:cs="仿宋"/>
                <w:lang w:val="zh-CN"/>
              </w:rPr>
              <w:t>最低评标价法（详见谈判文件第三章）。</w:t>
            </w:r>
          </w:p>
        </w:tc>
      </w:tr>
      <w:tr w14:paraId="7E87A250">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0" w:type="dxa"/>
            <w:bottom w:w="0" w:type="dxa"/>
            <w:right w:w="0" w:type="dxa"/>
          </w:tblCellMar>
        </w:tblPrEx>
        <w:trPr>
          <w:trHeight w:val="402" w:hRule="atLeast"/>
          <w:jc w:val="center"/>
        </w:trPr>
        <w:tc>
          <w:tcPr>
            <w:tcW w:w="853" w:type="dxa"/>
            <w:noWrap w:val="0"/>
            <w:vAlign w:val="center"/>
          </w:tcPr>
          <w:p w14:paraId="3ECAC6E1">
            <w:pPr>
              <w:pStyle w:val="15"/>
              <w:jc w:val="center"/>
              <w:rPr>
                <w:rFonts w:hint="eastAsia" w:ascii="仿宋" w:hAnsi="仿宋" w:eastAsia="仿宋" w:cs="仿宋"/>
                <w:color w:val="000000"/>
              </w:rPr>
            </w:pPr>
            <w:r>
              <w:rPr>
                <w:rFonts w:hint="eastAsia" w:ascii="仿宋" w:hAnsi="仿宋" w:eastAsia="仿宋" w:cs="仿宋"/>
                <w:color w:val="000000"/>
              </w:rPr>
              <w:t>4</w:t>
            </w:r>
          </w:p>
        </w:tc>
        <w:tc>
          <w:tcPr>
            <w:tcW w:w="1797" w:type="dxa"/>
            <w:noWrap w:val="0"/>
            <w:vAlign w:val="center"/>
          </w:tcPr>
          <w:p w14:paraId="00CF0943">
            <w:pPr>
              <w:pStyle w:val="15"/>
              <w:jc w:val="center"/>
              <w:rPr>
                <w:rFonts w:hint="eastAsia" w:ascii="仿宋" w:hAnsi="仿宋" w:eastAsia="仿宋" w:cs="仿宋"/>
                <w:color w:val="000000"/>
                <w:lang w:val="zh-CN"/>
              </w:rPr>
            </w:pPr>
            <w:r>
              <w:rPr>
                <w:rFonts w:hint="eastAsia" w:ascii="仿宋" w:hAnsi="仿宋" w:eastAsia="仿宋" w:cs="仿宋"/>
                <w:color w:val="000000"/>
                <w:lang w:val="zh-CN"/>
              </w:rPr>
              <w:t>是否接受联合体</w:t>
            </w:r>
          </w:p>
        </w:tc>
        <w:tc>
          <w:tcPr>
            <w:tcW w:w="7250" w:type="dxa"/>
            <w:noWrap w:val="0"/>
            <w:vAlign w:val="center"/>
          </w:tcPr>
          <w:p w14:paraId="1C6231FC">
            <w:pPr>
              <w:pStyle w:val="15"/>
              <w:ind w:firstLine="240" w:firstLineChars="100"/>
              <w:jc w:val="both"/>
              <w:rPr>
                <w:rFonts w:hint="eastAsia" w:ascii="仿宋" w:hAnsi="仿宋" w:eastAsia="仿宋" w:cs="仿宋"/>
                <w:lang w:val="zh-CN"/>
              </w:rPr>
            </w:pPr>
            <w:r>
              <w:rPr>
                <w:rFonts w:hint="eastAsia" w:ascii="仿宋" w:hAnsi="仿宋" w:eastAsia="仿宋" w:cs="仿宋"/>
                <w:lang w:val="zh-CN"/>
              </w:rPr>
              <w:t>☑本项目不接受联合体。</w:t>
            </w:r>
          </w:p>
        </w:tc>
      </w:tr>
      <w:tr w14:paraId="7E36DF33">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53" w:type="dxa"/>
            <w:noWrap w:val="0"/>
            <w:vAlign w:val="center"/>
          </w:tcPr>
          <w:p w14:paraId="2103FB8F">
            <w:pPr>
              <w:pStyle w:val="15"/>
              <w:jc w:val="center"/>
              <w:rPr>
                <w:rFonts w:ascii="仿宋_GB2312" w:hAnsi="仿宋_GB2312" w:eastAsia="仿宋_GB2312" w:cs="仿宋_GB2312"/>
              </w:rPr>
            </w:pPr>
            <w:r>
              <w:rPr>
                <w:rFonts w:hint="eastAsia" w:ascii="仿宋_GB2312" w:hAnsi="仿宋_GB2312" w:eastAsia="仿宋_GB2312" w:cs="仿宋_GB2312"/>
              </w:rPr>
              <w:t>5</w:t>
            </w:r>
          </w:p>
        </w:tc>
        <w:tc>
          <w:tcPr>
            <w:tcW w:w="1797" w:type="dxa"/>
            <w:noWrap w:val="0"/>
            <w:vAlign w:val="center"/>
          </w:tcPr>
          <w:p w14:paraId="36C36139">
            <w:pPr>
              <w:pStyle w:val="15"/>
              <w:jc w:val="center"/>
              <w:rPr>
                <w:rFonts w:hint="eastAsia" w:ascii="仿宋" w:hAnsi="仿宋" w:eastAsia="仿宋" w:cs="仿宋"/>
                <w:color w:val="000000"/>
                <w:lang w:val="zh-CN"/>
              </w:rPr>
            </w:pPr>
            <w:r>
              <w:rPr>
                <w:rFonts w:hint="eastAsia" w:ascii="仿宋_GB2312" w:hAnsi="仿宋_GB2312" w:eastAsia="仿宋_GB2312" w:cs="仿宋_GB2312"/>
              </w:rPr>
              <w:t>响应文件的语言</w:t>
            </w:r>
          </w:p>
        </w:tc>
        <w:tc>
          <w:tcPr>
            <w:tcW w:w="7250" w:type="dxa"/>
            <w:noWrap w:val="0"/>
            <w:vAlign w:val="center"/>
          </w:tcPr>
          <w:p w14:paraId="6C426101">
            <w:pPr>
              <w:pStyle w:val="15"/>
              <w:ind w:firstLine="240" w:firstLineChars="100"/>
              <w:jc w:val="both"/>
              <w:rPr>
                <w:rFonts w:hint="eastAsia" w:ascii="仿宋" w:hAnsi="仿宋" w:eastAsia="仿宋" w:cs="仿宋"/>
                <w:color w:val="000000"/>
                <w:lang w:val="zh-CN"/>
              </w:rPr>
            </w:pPr>
            <w:r>
              <w:rPr>
                <w:rFonts w:hint="eastAsia" w:ascii="仿宋" w:hAnsi="仿宋" w:eastAsia="仿宋" w:cs="仿宋"/>
                <w:color w:val="000000"/>
              </w:rPr>
              <w:t>所有响应文件均须使</w:t>
            </w:r>
            <w:r>
              <w:rPr>
                <w:rFonts w:hint="eastAsia" w:ascii="仿宋" w:hAnsi="仿宋" w:eastAsia="仿宋" w:cs="仿宋"/>
              </w:rPr>
              <w:t>用中文，</w:t>
            </w:r>
            <w:r>
              <w:rPr>
                <w:rFonts w:hint="eastAsia" w:ascii="仿宋" w:hAnsi="仿宋" w:eastAsia="仿宋" w:cs="仿宋"/>
                <w:kern w:val="2"/>
              </w:rPr>
              <w:t>除对于一些行业标准、国家标准、国际标准等需要以非中文表述且不宜翻译为中文的以外。</w:t>
            </w:r>
            <w:r>
              <w:rPr>
                <w:rFonts w:hint="eastAsia" w:ascii="仿宋" w:hAnsi="仿宋" w:eastAsia="仿宋" w:cs="仿宋"/>
              </w:rPr>
              <w:t>响应文件中如附有外文资料，必须逐一对应翻译成中文并加盖供应商公章后附在相关外文资料后</w:t>
            </w:r>
            <w:r>
              <w:rPr>
                <w:rFonts w:hint="eastAsia" w:ascii="仿宋" w:hAnsi="仿宋" w:eastAsia="仿宋" w:cs="仿宋"/>
                <w:color w:val="000000"/>
              </w:rPr>
              <w:t>面，否则，供应商的外文资料将可能被视为无效材料。</w:t>
            </w:r>
          </w:p>
        </w:tc>
      </w:tr>
      <w:tr w14:paraId="2A19A981">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53" w:type="dxa"/>
            <w:noWrap w:val="0"/>
            <w:vAlign w:val="center"/>
          </w:tcPr>
          <w:p w14:paraId="5142B304">
            <w:pPr>
              <w:pStyle w:val="15"/>
              <w:jc w:val="center"/>
              <w:rPr>
                <w:rFonts w:ascii="仿宋_GB2312" w:hAnsi="仿宋_GB2312" w:eastAsia="仿宋_GB2312" w:cs="仿宋_GB2312"/>
              </w:rPr>
            </w:pPr>
            <w:r>
              <w:rPr>
                <w:rFonts w:hint="eastAsia" w:ascii="仿宋_GB2312" w:hAnsi="仿宋_GB2312" w:eastAsia="仿宋_GB2312" w:cs="仿宋_GB2312"/>
              </w:rPr>
              <w:t>6</w:t>
            </w:r>
          </w:p>
        </w:tc>
        <w:tc>
          <w:tcPr>
            <w:tcW w:w="1797" w:type="dxa"/>
            <w:noWrap w:val="0"/>
            <w:vAlign w:val="center"/>
          </w:tcPr>
          <w:p w14:paraId="6E76AC27">
            <w:pPr>
              <w:pStyle w:val="15"/>
              <w:jc w:val="center"/>
              <w:rPr>
                <w:rFonts w:hint="eastAsia" w:ascii="仿宋" w:hAnsi="仿宋" w:eastAsia="仿宋" w:cs="仿宋"/>
                <w:color w:val="000000"/>
                <w:lang w:val="zh-CN"/>
              </w:rPr>
            </w:pPr>
            <w:r>
              <w:rPr>
                <w:rFonts w:hint="eastAsia" w:ascii="仿宋_GB2312" w:hAnsi="仿宋_GB2312" w:eastAsia="仿宋_GB2312" w:cs="仿宋_GB2312"/>
              </w:rPr>
              <w:t>计量单位</w:t>
            </w:r>
          </w:p>
        </w:tc>
        <w:tc>
          <w:tcPr>
            <w:tcW w:w="7250" w:type="dxa"/>
            <w:noWrap w:val="0"/>
            <w:vAlign w:val="center"/>
          </w:tcPr>
          <w:p w14:paraId="69DB977D">
            <w:pPr>
              <w:pStyle w:val="15"/>
              <w:ind w:firstLine="240" w:firstLineChars="100"/>
              <w:jc w:val="both"/>
              <w:rPr>
                <w:rFonts w:hint="eastAsia" w:ascii="仿宋" w:hAnsi="仿宋" w:eastAsia="仿宋_GB2312" w:cs="仿宋"/>
                <w:color w:val="000000"/>
                <w:lang w:val="zh-CN"/>
              </w:rPr>
            </w:pPr>
            <w:r>
              <w:rPr>
                <w:rFonts w:hint="eastAsia" w:ascii="仿宋_GB2312" w:hAnsi="仿宋_GB2312" w:eastAsia="仿宋_GB2312" w:cs="仿宋_GB2312"/>
                <w:bCs/>
                <w:szCs w:val="21"/>
              </w:rPr>
              <w:t>中华人民共和国法定计量单位。</w:t>
            </w:r>
          </w:p>
        </w:tc>
      </w:tr>
      <w:tr w14:paraId="0D9462ED">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53" w:type="dxa"/>
            <w:noWrap w:val="0"/>
            <w:vAlign w:val="center"/>
          </w:tcPr>
          <w:p w14:paraId="64C8160A">
            <w:pPr>
              <w:pStyle w:val="15"/>
              <w:jc w:val="center"/>
              <w:rPr>
                <w:rFonts w:hint="eastAsia" w:ascii="仿宋" w:hAnsi="仿宋" w:eastAsia="仿宋" w:cs="仿宋"/>
                <w:color w:val="000000"/>
              </w:rPr>
            </w:pPr>
            <w:r>
              <w:rPr>
                <w:rFonts w:hint="eastAsia" w:ascii="仿宋" w:hAnsi="仿宋" w:eastAsia="仿宋" w:cs="仿宋"/>
                <w:color w:val="000000"/>
              </w:rPr>
              <w:t>7</w:t>
            </w:r>
          </w:p>
        </w:tc>
        <w:tc>
          <w:tcPr>
            <w:tcW w:w="1797" w:type="dxa"/>
            <w:noWrap w:val="0"/>
            <w:vAlign w:val="center"/>
          </w:tcPr>
          <w:p w14:paraId="5D6A0D24">
            <w:pPr>
              <w:pStyle w:val="15"/>
              <w:jc w:val="center"/>
              <w:rPr>
                <w:rFonts w:hint="eastAsia" w:ascii="仿宋" w:hAnsi="仿宋" w:eastAsia="仿宋" w:cs="仿宋"/>
                <w:color w:val="000000"/>
                <w:lang w:val="zh-CN"/>
              </w:rPr>
            </w:pPr>
            <w:r>
              <w:rPr>
                <w:rFonts w:hint="eastAsia" w:ascii="仿宋" w:hAnsi="仿宋" w:eastAsia="仿宋" w:cs="仿宋"/>
                <w:color w:val="000000"/>
              </w:rPr>
              <w:t>报价货币</w:t>
            </w:r>
          </w:p>
        </w:tc>
        <w:tc>
          <w:tcPr>
            <w:tcW w:w="7250" w:type="dxa"/>
            <w:noWrap w:val="0"/>
            <w:vAlign w:val="center"/>
          </w:tcPr>
          <w:p w14:paraId="131D6C13">
            <w:pPr>
              <w:pStyle w:val="15"/>
              <w:ind w:firstLine="240" w:firstLineChars="100"/>
              <w:jc w:val="both"/>
              <w:rPr>
                <w:rFonts w:hint="eastAsia" w:ascii="仿宋" w:hAnsi="仿宋" w:eastAsia="仿宋" w:cs="仿宋"/>
                <w:color w:val="000000"/>
                <w:lang w:val="zh-CN"/>
              </w:rPr>
            </w:pPr>
            <w:r>
              <w:rPr>
                <w:rFonts w:hint="eastAsia" w:ascii="仿宋_GB2312" w:hAnsi="仿宋_GB2312" w:eastAsia="仿宋_GB2312" w:cs="仿宋_GB2312"/>
                <w:szCs w:val="21"/>
              </w:rPr>
              <w:t>所有响应文件中均按</w:t>
            </w:r>
            <w:r>
              <w:rPr>
                <w:rFonts w:hint="eastAsia" w:ascii="仿宋_GB2312" w:hAnsi="仿宋_GB2312" w:eastAsia="仿宋_GB2312" w:cs="仿宋_GB2312"/>
                <w:szCs w:val="21"/>
                <w:u w:val="single"/>
              </w:rPr>
              <w:t xml:space="preserve"> 人民币 </w:t>
            </w:r>
            <w:r>
              <w:rPr>
                <w:rFonts w:hint="eastAsia" w:ascii="仿宋_GB2312" w:hAnsi="仿宋_GB2312" w:eastAsia="仿宋_GB2312" w:cs="仿宋_GB2312"/>
                <w:szCs w:val="21"/>
              </w:rPr>
              <w:t>货币进行报价。</w:t>
            </w:r>
          </w:p>
        </w:tc>
      </w:tr>
      <w:tr w14:paraId="17AD3D60">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53" w:type="dxa"/>
            <w:noWrap w:val="0"/>
            <w:vAlign w:val="center"/>
          </w:tcPr>
          <w:p w14:paraId="7C73C042">
            <w:pPr>
              <w:pStyle w:val="15"/>
              <w:jc w:val="center"/>
              <w:rPr>
                <w:rFonts w:hint="eastAsia" w:ascii="仿宋" w:hAnsi="仿宋" w:eastAsia="仿宋" w:cs="仿宋"/>
                <w:color w:val="000000"/>
              </w:rPr>
            </w:pPr>
            <w:r>
              <w:rPr>
                <w:rFonts w:hint="eastAsia" w:ascii="仿宋" w:hAnsi="仿宋" w:eastAsia="仿宋" w:cs="仿宋"/>
                <w:color w:val="000000"/>
              </w:rPr>
              <w:t>8</w:t>
            </w:r>
          </w:p>
        </w:tc>
        <w:tc>
          <w:tcPr>
            <w:tcW w:w="1797" w:type="dxa"/>
            <w:noWrap w:val="0"/>
            <w:vAlign w:val="center"/>
          </w:tcPr>
          <w:p w14:paraId="2F17EDE3">
            <w:pPr>
              <w:pStyle w:val="15"/>
              <w:jc w:val="center"/>
              <w:rPr>
                <w:rFonts w:hint="eastAsia" w:ascii="仿宋" w:hAnsi="仿宋" w:eastAsia="仿宋" w:cs="仿宋"/>
                <w:color w:val="000000"/>
                <w:lang w:val="zh-CN"/>
              </w:rPr>
            </w:pPr>
            <w:r>
              <w:rPr>
                <w:rFonts w:hint="eastAsia" w:ascii="仿宋" w:hAnsi="仿宋" w:eastAsia="仿宋" w:cs="仿宋"/>
                <w:color w:val="000000"/>
                <w:lang w:val="zh-CN"/>
              </w:rPr>
              <w:t>响应文件有效期</w:t>
            </w:r>
          </w:p>
          <w:p w14:paraId="6D39CAD6">
            <w:pPr>
              <w:pStyle w:val="15"/>
              <w:jc w:val="center"/>
              <w:rPr>
                <w:rFonts w:hint="eastAsia" w:ascii="仿宋" w:hAnsi="仿宋" w:eastAsia="仿宋" w:cs="仿宋"/>
                <w:color w:val="000000"/>
                <w:lang w:val="zh-CN"/>
              </w:rPr>
            </w:pPr>
            <w:r>
              <w:rPr>
                <w:rFonts w:hint="eastAsia" w:ascii="仿宋" w:hAnsi="仿宋" w:eastAsia="仿宋" w:cs="仿宋"/>
                <w:color w:val="000000"/>
                <w:lang w:val="zh-CN"/>
              </w:rPr>
              <w:t>（实质性要求）</w:t>
            </w:r>
          </w:p>
        </w:tc>
        <w:tc>
          <w:tcPr>
            <w:tcW w:w="7250" w:type="dxa"/>
            <w:noWrap w:val="0"/>
            <w:vAlign w:val="center"/>
          </w:tcPr>
          <w:p w14:paraId="42788074">
            <w:pPr>
              <w:pStyle w:val="15"/>
              <w:ind w:firstLine="240" w:firstLineChars="100"/>
              <w:jc w:val="both"/>
              <w:rPr>
                <w:rFonts w:hint="eastAsia" w:ascii="仿宋" w:hAnsi="仿宋" w:eastAsia="仿宋" w:cs="仿宋"/>
                <w:color w:val="000000"/>
                <w:lang w:val="zh-CN"/>
              </w:rPr>
            </w:pPr>
            <w:r>
              <w:rPr>
                <w:rFonts w:hint="eastAsia" w:ascii="仿宋" w:hAnsi="仿宋" w:eastAsia="仿宋" w:cs="仿宋"/>
                <w:color w:val="000000"/>
              </w:rPr>
              <w:t>本项目响应文件有效期为递交响应文件截止之日起</w:t>
            </w:r>
            <w:r>
              <w:rPr>
                <w:rFonts w:hint="eastAsia" w:ascii="仿宋" w:hAnsi="仿宋" w:eastAsia="仿宋" w:cs="仿宋"/>
                <w:color w:val="000000"/>
                <w:u w:val="single"/>
              </w:rPr>
              <w:t xml:space="preserve"> 90 </w:t>
            </w:r>
            <w:r>
              <w:rPr>
                <w:rFonts w:hint="eastAsia" w:ascii="仿宋" w:hAnsi="仿宋" w:eastAsia="仿宋" w:cs="仿宋"/>
                <w:color w:val="000000"/>
              </w:rPr>
              <w:t>天。</w:t>
            </w:r>
          </w:p>
        </w:tc>
      </w:tr>
      <w:tr w14:paraId="052FEEAF">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53" w:type="dxa"/>
            <w:noWrap w:val="0"/>
            <w:vAlign w:val="center"/>
          </w:tcPr>
          <w:p w14:paraId="7590C2FC">
            <w:pPr>
              <w:pStyle w:val="15"/>
              <w:jc w:val="center"/>
              <w:rPr>
                <w:rFonts w:hint="eastAsia" w:ascii="仿宋" w:hAnsi="仿宋" w:eastAsia="仿宋" w:cs="仿宋"/>
                <w:color w:val="000000"/>
              </w:rPr>
            </w:pPr>
            <w:r>
              <w:rPr>
                <w:rFonts w:hint="eastAsia" w:ascii="仿宋" w:hAnsi="仿宋" w:eastAsia="仿宋" w:cs="仿宋"/>
                <w:color w:val="000000"/>
              </w:rPr>
              <w:t>9</w:t>
            </w:r>
          </w:p>
        </w:tc>
        <w:tc>
          <w:tcPr>
            <w:tcW w:w="1797" w:type="dxa"/>
            <w:noWrap w:val="0"/>
            <w:vAlign w:val="center"/>
          </w:tcPr>
          <w:p w14:paraId="72ADD4EA">
            <w:pPr>
              <w:pStyle w:val="15"/>
              <w:jc w:val="center"/>
              <w:rPr>
                <w:rFonts w:hint="eastAsia" w:ascii="仿宋" w:hAnsi="仿宋" w:eastAsia="仿宋" w:cs="仿宋"/>
                <w:lang w:val="zh-CN"/>
              </w:rPr>
            </w:pPr>
            <w:r>
              <w:rPr>
                <w:rFonts w:hint="eastAsia" w:ascii="仿宋" w:hAnsi="仿宋" w:eastAsia="仿宋" w:cs="仿宋"/>
                <w:lang w:val="zh-CN"/>
              </w:rPr>
              <w:t>谈判保证金</w:t>
            </w:r>
          </w:p>
        </w:tc>
        <w:tc>
          <w:tcPr>
            <w:tcW w:w="7250" w:type="dxa"/>
            <w:noWrap w:val="0"/>
            <w:vAlign w:val="center"/>
          </w:tcPr>
          <w:p w14:paraId="7F675BD1">
            <w:pPr>
              <w:pStyle w:val="15"/>
              <w:ind w:firstLine="241" w:firstLineChars="100"/>
              <w:jc w:val="center"/>
              <w:rPr>
                <w:rFonts w:hint="eastAsia" w:ascii="仿宋" w:hAnsi="仿宋" w:eastAsia="仿宋" w:cs="仿宋"/>
                <w:lang w:val="zh-CN" w:eastAsia="zh-CN"/>
              </w:rPr>
            </w:pPr>
            <w:r>
              <w:rPr>
                <w:rFonts w:hint="eastAsia" w:ascii="仿宋" w:hAnsi="仿宋" w:eastAsia="仿宋" w:cs="仿宋"/>
                <w:b/>
                <w:bCs/>
              </w:rPr>
              <w:t>本项目</w:t>
            </w:r>
            <w:r>
              <w:rPr>
                <w:rFonts w:hint="eastAsia" w:ascii="仿宋" w:hAnsi="仿宋" w:eastAsia="仿宋" w:cs="仿宋"/>
                <w:b/>
                <w:bCs/>
                <w:lang w:val="en-US" w:eastAsia="zh-CN"/>
              </w:rPr>
              <w:t>不收取</w:t>
            </w:r>
            <w:r>
              <w:rPr>
                <w:rFonts w:hint="eastAsia" w:ascii="仿宋" w:hAnsi="仿宋" w:eastAsia="仿宋" w:cs="仿宋"/>
                <w:b/>
                <w:bCs/>
              </w:rPr>
              <w:t>谈判保证金</w:t>
            </w:r>
          </w:p>
        </w:tc>
      </w:tr>
      <w:tr w14:paraId="32D75350">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53" w:type="dxa"/>
            <w:noWrap w:val="0"/>
            <w:vAlign w:val="center"/>
          </w:tcPr>
          <w:p w14:paraId="58019DAB">
            <w:pPr>
              <w:pStyle w:val="15"/>
              <w:jc w:val="center"/>
              <w:rPr>
                <w:rFonts w:ascii="仿宋" w:hAnsi="仿宋" w:eastAsia="仿宋" w:cs="仿宋"/>
              </w:rPr>
            </w:pPr>
            <w:r>
              <w:rPr>
                <w:rFonts w:hint="eastAsia" w:ascii="仿宋" w:hAnsi="仿宋" w:eastAsia="仿宋" w:cs="仿宋"/>
              </w:rPr>
              <w:t>10</w:t>
            </w:r>
          </w:p>
        </w:tc>
        <w:tc>
          <w:tcPr>
            <w:tcW w:w="1797" w:type="dxa"/>
            <w:noWrap w:val="0"/>
            <w:vAlign w:val="center"/>
          </w:tcPr>
          <w:p w14:paraId="39E92229">
            <w:pPr>
              <w:pStyle w:val="15"/>
              <w:jc w:val="center"/>
              <w:rPr>
                <w:rFonts w:hint="eastAsia" w:ascii="仿宋" w:hAnsi="仿宋" w:eastAsia="仿宋" w:cs="仿宋"/>
                <w:color w:val="FF0000"/>
                <w:lang w:val="zh-CN"/>
              </w:rPr>
            </w:pPr>
            <w:r>
              <w:rPr>
                <w:rFonts w:hint="eastAsia" w:ascii="仿宋" w:hAnsi="仿宋" w:eastAsia="仿宋" w:cs="仿宋"/>
                <w:lang w:val="zh-CN"/>
              </w:rPr>
              <w:t>履约保证金</w:t>
            </w:r>
          </w:p>
        </w:tc>
        <w:tc>
          <w:tcPr>
            <w:tcW w:w="7250" w:type="dxa"/>
            <w:noWrap w:val="0"/>
            <w:vAlign w:val="center"/>
          </w:tcPr>
          <w:p w14:paraId="42932DB2">
            <w:pPr>
              <w:pStyle w:val="15"/>
              <w:ind w:firstLine="241" w:firstLineChars="100"/>
              <w:rPr>
                <w:rFonts w:ascii="仿宋" w:hAnsi="仿宋" w:eastAsia="仿宋" w:cs="仿宋"/>
                <w:b/>
                <w:bCs/>
              </w:rPr>
            </w:pPr>
            <w:r>
              <w:rPr>
                <w:rFonts w:hint="eastAsia" w:ascii="仿宋" w:hAnsi="仿宋" w:eastAsia="仿宋" w:cs="仿宋"/>
                <w:b/>
                <w:bCs/>
                <w:lang w:val="zh-CN"/>
              </w:rPr>
              <w:t>本项目要收取履约保证金，具体如下：</w:t>
            </w:r>
          </w:p>
          <w:p w14:paraId="37CC3F55">
            <w:pPr>
              <w:pStyle w:val="15"/>
              <w:ind w:firstLine="241" w:firstLineChars="100"/>
              <w:rPr>
                <w:rFonts w:ascii="仿宋" w:hAnsi="仿宋" w:eastAsia="仿宋" w:cs="仿宋"/>
                <w:b/>
                <w:bCs/>
              </w:rPr>
            </w:pPr>
            <w:r>
              <w:rPr>
                <w:rFonts w:hint="eastAsia" w:ascii="仿宋" w:hAnsi="仿宋" w:eastAsia="仿宋" w:cs="仿宋"/>
                <w:b/>
                <w:bCs/>
              </w:rPr>
              <w:t>1.金额及交款方式、时间：</w:t>
            </w:r>
          </w:p>
          <w:p w14:paraId="2311D6AB">
            <w:pPr>
              <w:pStyle w:val="15"/>
              <w:ind w:firstLine="240" w:firstLineChars="100"/>
              <w:rPr>
                <w:rFonts w:hint="eastAsia" w:ascii="仿宋" w:hAnsi="仿宋" w:eastAsia="仿宋" w:cs="仿宋"/>
                <w:lang w:val="zh-CN"/>
              </w:rPr>
            </w:pPr>
            <w:r>
              <w:rPr>
                <w:rFonts w:hint="eastAsia" w:ascii="仿宋" w:hAnsi="仿宋" w:eastAsia="仿宋" w:cs="仿宋"/>
                <w:lang w:val="zh-CN"/>
              </w:rPr>
              <w:t>金额：成交金额的10%。</w:t>
            </w:r>
          </w:p>
          <w:p w14:paraId="61C3EC70">
            <w:pPr>
              <w:pStyle w:val="15"/>
              <w:ind w:firstLine="240" w:firstLineChars="100"/>
              <w:rPr>
                <w:rFonts w:hint="eastAsia" w:ascii="仿宋" w:hAnsi="仿宋" w:eastAsia="仿宋" w:cs="仿宋"/>
                <w:lang w:val="zh-CN"/>
              </w:rPr>
            </w:pPr>
            <w:r>
              <w:rPr>
                <w:rFonts w:hint="eastAsia" w:ascii="仿宋" w:hAnsi="仿宋" w:eastAsia="仿宋" w:cs="仿宋"/>
                <w:lang w:val="zh-CN"/>
              </w:rPr>
              <w:t>交款方式：通过成交供应商的基本账户以银行转账的形式向采购人缴纳。</w:t>
            </w:r>
          </w:p>
          <w:p w14:paraId="475D04D4">
            <w:pPr>
              <w:pStyle w:val="15"/>
              <w:ind w:firstLine="240" w:firstLineChars="100"/>
              <w:jc w:val="both"/>
              <w:rPr>
                <w:rFonts w:hint="eastAsia" w:ascii="仿宋" w:hAnsi="仿宋" w:eastAsia="仿宋" w:cs="仿宋"/>
                <w:lang w:val="zh-CN"/>
              </w:rPr>
            </w:pPr>
            <w:r>
              <w:rPr>
                <w:rFonts w:hint="eastAsia" w:ascii="仿宋" w:hAnsi="仿宋" w:eastAsia="仿宋" w:cs="仿宋"/>
                <w:lang w:val="zh-CN"/>
              </w:rPr>
              <w:t>交款时间：成交通知书发放后，采购合同签订前。</w:t>
            </w:r>
          </w:p>
          <w:p w14:paraId="7A5FAE8E">
            <w:pPr>
              <w:pStyle w:val="15"/>
              <w:ind w:firstLine="241" w:firstLineChars="100"/>
              <w:rPr>
                <w:rFonts w:ascii="仿宋" w:hAnsi="仿宋" w:eastAsia="仿宋" w:cs="仿宋"/>
                <w:b/>
                <w:bCs/>
              </w:rPr>
            </w:pPr>
            <w:r>
              <w:rPr>
                <w:rFonts w:hint="eastAsia" w:ascii="仿宋" w:hAnsi="仿宋" w:eastAsia="仿宋" w:cs="仿宋"/>
                <w:b/>
                <w:bCs/>
              </w:rPr>
              <w:t>2.收款账号信息：</w:t>
            </w:r>
          </w:p>
          <w:p w14:paraId="77F79812">
            <w:pPr>
              <w:pStyle w:val="15"/>
              <w:ind w:firstLine="240" w:firstLineChars="100"/>
              <w:rPr>
                <w:rFonts w:hint="eastAsia" w:ascii="仿宋" w:hAnsi="仿宋" w:eastAsia="仿宋" w:cs="仿宋"/>
                <w:lang w:val="zh-CN"/>
              </w:rPr>
            </w:pPr>
            <w:r>
              <w:rPr>
                <w:rFonts w:hint="eastAsia" w:ascii="仿宋" w:hAnsi="仿宋" w:eastAsia="仿宋" w:cs="仿宋"/>
                <w:lang w:val="zh-CN"/>
              </w:rPr>
              <w:t>收款单位：签订合同前由采购人确定。</w:t>
            </w:r>
          </w:p>
          <w:p w14:paraId="23EB4E94">
            <w:pPr>
              <w:pStyle w:val="15"/>
              <w:ind w:firstLine="240" w:firstLineChars="100"/>
              <w:rPr>
                <w:rFonts w:hint="eastAsia" w:ascii="仿宋" w:hAnsi="仿宋" w:eastAsia="仿宋" w:cs="仿宋"/>
                <w:lang w:val="zh-CN"/>
              </w:rPr>
            </w:pPr>
            <w:r>
              <w:rPr>
                <w:rFonts w:hint="eastAsia" w:ascii="仿宋" w:hAnsi="仿宋" w:eastAsia="仿宋" w:cs="仿宋"/>
                <w:lang w:val="zh-CN"/>
              </w:rPr>
              <w:t>开 户 行：签订合同前由采购人确定。</w:t>
            </w:r>
          </w:p>
          <w:p w14:paraId="3BC7606B">
            <w:pPr>
              <w:pStyle w:val="15"/>
              <w:ind w:firstLine="240" w:firstLineChars="100"/>
              <w:rPr>
                <w:rFonts w:hint="eastAsia" w:ascii="仿宋" w:hAnsi="仿宋" w:eastAsia="仿宋" w:cs="仿宋"/>
                <w:lang w:val="zh-CN"/>
              </w:rPr>
            </w:pPr>
            <w:r>
              <w:rPr>
                <w:rFonts w:hint="eastAsia" w:ascii="仿宋" w:hAnsi="仿宋" w:eastAsia="仿宋" w:cs="仿宋"/>
                <w:lang w:val="zh-CN"/>
              </w:rPr>
              <w:t>银行账号：签订合同前由采购人确定。</w:t>
            </w:r>
          </w:p>
          <w:p w14:paraId="1858C3A2">
            <w:pPr>
              <w:pStyle w:val="15"/>
              <w:ind w:firstLine="241" w:firstLineChars="100"/>
              <w:jc w:val="both"/>
              <w:rPr>
                <w:rFonts w:hint="eastAsia" w:ascii="仿宋" w:hAnsi="仿宋" w:eastAsia="仿宋" w:cs="仿宋"/>
                <w:lang w:val="zh-CN"/>
              </w:rPr>
            </w:pPr>
            <w:r>
              <w:rPr>
                <w:rFonts w:hint="eastAsia" w:ascii="仿宋" w:hAnsi="仿宋" w:eastAsia="仿宋" w:cs="仿宋"/>
                <w:b/>
                <w:bCs/>
              </w:rPr>
              <w:t>3.</w:t>
            </w:r>
            <w:r>
              <w:rPr>
                <w:rFonts w:hint="eastAsia" w:ascii="仿宋" w:hAnsi="仿宋" w:eastAsia="仿宋" w:cs="仿宋"/>
                <w:b/>
                <w:bCs/>
                <w:lang w:val="zh-CN"/>
              </w:rPr>
              <w:t>成交供应商应在合同签订之前缴纳谈判文件规定数额的履约保证金。如果成交供应商在规定的合同签订时间内，没有按照谈判文件的规定缴纳履约保证金，且又无正当理由的，将视为放弃成交。</w:t>
            </w:r>
          </w:p>
        </w:tc>
      </w:tr>
      <w:tr w14:paraId="7FE820C6">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53" w:type="dxa"/>
            <w:noWrap w:val="0"/>
            <w:vAlign w:val="center"/>
          </w:tcPr>
          <w:p w14:paraId="19F81045">
            <w:pPr>
              <w:pStyle w:val="13"/>
              <w:spacing w:beforeLines="0" w:afterLines="0" w:line="240" w:lineRule="auto"/>
              <w:ind w:firstLine="0" w:firstLineChars="0"/>
              <w:jc w:val="center"/>
              <w:rPr>
                <w:rFonts w:ascii="仿宋" w:hAnsi="仿宋" w:eastAsia="仿宋" w:cs="仿宋"/>
                <w:sz w:val="24"/>
              </w:rPr>
            </w:pPr>
            <w:r>
              <w:rPr>
                <w:rFonts w:hint="eastAsia" w:ascii="仿宋" w:hAnsi="仿宋" w:eastAsia="仿宋" w:cs="仿宋"/>
                <w:sz w:val="24"/>
              </w:rPr>
              <w:t>11</w:t>
            </w:r>
          </w:p>
        </w:tc>
        <w:tc>
          <w:tcPr>
            <w:tcW w:w="1797" w:type="dxa"/>
            <w:noWrap w:val="0"/>
            <w:vAlign w:val="center"/>
          </w:tcPr>
          <w:p w14:paraId="144037F4">
            <w:pPr>
              <w:pStyle w:val="13"/>
              <w:spacing w:beforeLines="0" w:afterLines="0" w:line="240" w:lineRule="auto"/>
              <w:ind w:firstLine="0" w:firstLineChars="0"/>
              <w:jc w:val="center"/>
              <w:rPr>
                <w:rFonts w:hint="eastAsia" w:ascii="仿宋" w:hAnsi="仿宋" w:eastAsia="仿宋" w:cs="仿宋"/>
                <w:sz w:val="24"/>
                <w:lang w:val="zh-CN"/>
              </w:rPr>
            </w:pPr>
            <w:r>
              <w:rPr>
                <w:rFonts w:hint="eastAsia" w:ascii="仿宋" w:hAnsi="仿宋" w:eastAsia="仿宋" w:cs="仿宋"/>
                <w:sz w:val="24"/>
              </w:rPr>
              <w:t>响应文件数量</w:t>
            </w:r>
          </w:p>
        </w:tc>
        <w:tc>
          <w:tcPr>
            <w:tcW w:w="7250" w:type="dxa"/>
            <w:noWrap w:val="0"/>
            <w:vAlign w:val="center"/>
          </w:tcPr>
          <w:p w14:paraId="1779FF08">
            <w:pPr>
              <w:pStyle w:val="13"/>
              <w:spacing w:before="46" w:after="46" w:line="240" w:lineRule="auto"/>
              <w:ind w:firstLine="240" w:firstLineChars="100"/>
              <w:rPr>
                <w:rFonts w:hint="eastAsia" w:ascii="仿宋" w:hAnsi="仿宋" w:eastAsia="仿宋" w:cs="仿宋"/>
                <w:sz w:val="24"/>
              </w:rPr>
            </w:pPr>
            <w:r>
              <w:rPr>
                <w:rFonts w:hint="eastAsia" w:ascii="仿宋" w:hAnsi="仿宋" w:eastAsia="仿宋" w:cs="仿宋"/>
                <w:sz w:val="24"/>
              </w:rPr>
              <w:t>1.谈判响应文件：正本 1 份，副本 2份。</w:t>
            </w:r>
          </w:p>
          <w:p w14:paraId="16572DDF">
            <w:pPr>
              <w:pStyle w:val="13"/>
              <w:spacing w:before="46" w:after="46" w:line="240" w:lineRule="auto"/>
              <w:ind w:firstLine="240" w:firstLineChars="100"/>
              <w:rPr>
                <w:rFonts w:hint="eastAsia" w:ascii="仿宋" w:hAnsi="仿宋" w:eastAsia="仿宋" w:cs="仿宋"/>
                <w:sz w:val="24"/>
              </w:rPr>
            </w:pPr>
            <w:r>
              <w:rPr>
                <w:rFonts w:hint="eastAsia" w:ascii="仿宋" w:hAnsi="仿宋" w:eastAsia="仿宋" w:cs="仿宋"/>
                <w:sz w:val="24"/>
                <w:lang w:val="en-US" w:eastAsia="zh-CN"/>
              </w:rPr>
              <w:t>2</w:t>
            </w:r>
            <w:r>
              <w:rPr>
                <w:rFonts w:hint="eastAsia" w:ascii="仿宋" w:hAnsi="仿宋" w:eastAsia="仿宋" w:cs="仿宋"/>
                <w:sz w:val="24"/>
              </w:rPr>
              <w:t>.</w:t>
            </w:r>
            <w:r>
              <w:rPr>
                <w:rFonts w:hint="eastAsia" w:ascii="仿宋" w:hAnsi="仿宋" w:eastAsia="仿宋" w:cs="仿宋"/>
                <w:sz w:val="24"/>
                <w:lang w:val="en-US" w:eastAsia="zh-CN"/>
              </w:rPr>
              <w:t>已标价固定单价报价表</w:t>
            </w:r>
            <w:r>
              <w:rPr>
                <w:rFonts w:hint="eastAsia" w:ascii="仿宋" w:hAnsi="仿宋" w:eastAsia="仿宋" w:cs="仿宋"/>
                <w:sz w:val="24"/>
              </w:rPr>
              <w:t>：1份。</w:t>
            </w:r>
          </w:p>
          <w:p w14:paraId="69BFEC45">
            <w:pPr>
              <w:pStyle w:val="13"/>
              <w:spacing w:before="46" w:after="46" w:line="240" w:lineRule="auto"/>
              <w:ind w:firstLine="240" w:firstLineChars="100"/>
              <w:rPr>
                <w:rFonts w:hint="eastAsia" w:ascii="仿宋" w:hAnsi="仿宋" w:eastAsia="仿宋" w:cs="仿宋"/>
                <w:sz w:val="24"/>
              </w:rPr>
            </w:pPr>
            <w:r>
              <w:rPr>
                <w:rFonts w:hint="eastAsia" w:ascii="仿宋" w:hAnsi="仿宋" w:eastAsia="仿宋" w:cs="仿宋"/>
                <w:sz w:val="24"/>
                <w:lang w:val="en-US" w:eastAsia="zh-CN"/>
              </w:rPr>
              <w:t>3</w:t>
            </w:r>
            <w:r>
              <w:rPr>
                <w:rFonts w:hint="eastAsia" w:ascii="仿宋" w:hAnsi="仿宋" w:eastAsia="仿宋" w:cs="仿宋"/>
                <w:sz w:val="24"/>
              </w:rPr>
              <w:t>.现场报价表（纸质）：1套。（至少3份）</w:t>
            </w:r>
          </w:p>
          <w:p w14:paraId="05FD6101">
            <w:pPr>
              <w:pStyle w:val="13"/>
              <w:spacing w:before="46" w:after="46" w:line="240" w:lineRule="auto"/>
              <w:ind w:firstLine="240" w:firstLineChars="100"/>
              <w:rPr>
                <w:rFonts w:hint="eastAsia" w:ascii="仿宋" w:hAnsi="仿宋" w:eastAsia="仿宋" w:cs="仿宋"/>
                <w:color w:val="FF0000"/>
                <w:sz w:val="24"/>
                <w:lang w:val="zh-CN" w:bidi="ar"/>
              </w:rPr>
            </w:pPr>
            <w:r>
              <w:rPr>
                <w:rFonts w:hint="eastAsia" w:ascii="仿宋" w:hAnsi="仿宋" w:eastAsia="仿宋" w:cs="仿宋"/>
                <w:sz w:val="24"/>
                <w:lang w:val="en-US" w:eastAsia="zh-CN"/>
              </w:rPr>
              <w:t>4</w:t>
            </w:r>
            <w:r>
              <w:rPr>
                <w:rFonts w:hint="eastAsia" w:ascii="仿宋" w:hAnsi="仿宋" w:eastAsia="仿宋" w:cs="仿宋"/>
                <w:sz w:val="24"/>
              </w:rPr>
              <w:t>.响应文件电子档：1 份。</w:t>
            </w:r>
          </w:p>
        </w:tc>
      </w:tr>
      <w:tr w14:paraId="7B2E8344">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853" w:type="dxa"/>
            <w:noWrap w:val="0"/>
            <w:vAlign w:val="center"/>
          </w:tcPr>
          <w:p w14:paraId="7E5A9288">
            <w:pPr>
              <w:pStyle w:val="15"/>
              <w:keepNext w:val="0"/>
              <w:keepLines w:val="0"/>
              <w:pageBreakBefore w:val="0"/>
              <w:widowControl w:val="0"/>
              <w:kinsoku/>
              <w:wordWrap/>
              <w:overflowPunct/>
              <w:topLinePunct w:val="0"/>
              <w:autoSpaceDE w:val="0"/>
              <w:autoSpaceDN w:val="0"/>
              <w:bidi w:val="0"/>
              <w:adjustRightInd w:val="0"/>
              <w:snapToGrid/>
              <w:spacing w:before="0" w:beforeLines="0" w:line="240" w:lineRule="auto"/>
              <w:ind w:left="42" w:leftChars="20" w:right="42" w:rightChars="2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w:t>
            </w:r>
          </w:p>
        </w:tc>
        <w:tc>
          <w:tcPr>
            <w:tcW w:w="1797" w:type="dxa"/>
            <w:noWrap w:val="0"/>
            <w:vAlign w:val="center"/>
          </w:tcPr>
          <w:p w14:paraId="21440D1F">
            <w:pPr>
              <w:keepNext w:val="0"/>
              <w:keepLines w:val="0"/>
              <w:pageBreakBefore w:val="0"/>
              <w:widowControl w:val="0"/>
              <w:kinsoku/>
              <w:wordWrap/>
              <w:overflowPunct/>
              <w:topLinePunct w:val="0"/>
              <w:autoSpaceDE w:val="0"/>
              <w:autoSpaceDN w:val="0"/>
              <w:bidi w:val="0"/>
              <w:adjustRightInd w:val="0"/>
              <w:snapToGrid/>
              <w:spacing w:before="0" w:beforeLines="0" w:line="360" w:lineRule="auto"/>
              <w:ind w:left="42" w:leftChars="20" w:right="42" w:rightChars="20"/>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低于成本价不正</w:t>
            </w:r>
          </w:p>
          <w:p w14:paraId="0B2F80F8">
            <w:pPr>
              <w:pStyle w:val="15"/>
              <w:keepNext w:val="0"/>
              <w:keepLines w:val="0"/>
              <w:pageBreakBefore w:val="0"/>
              <w:widowControl w:val="0"/>
              <w:kinsoku/>
              <w:wordWrap/>
              <w:overflowPunct/>
              <w:topLinePunct w:val="0"/>
              <w:bidi w:val="0"/>
              <w:snapToGrid/>
              <w:spacing w:before="0" w:beforeLines="0" w:line="360" w:lineRule="auto"/>
              <w:ind w:left="42" w:leftChars="20" w:right="42" w:rightChars="20"/>
              <w:jc w:val="center"/>
              <w:textAlignment w:val="auto"/>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当竞争预防措施</w:t>
            </w:r>
          </w:p>
          <w:p w14:paraId="5D546825">
            <w:pPr>
              <w:pStyle w:val="15"/>
              <w:keepNext w:val="0"/>
              <w:keepLines w:val="0"/>
              <w:pageBreakBefore w:val="0"/>
              <w:widowControl w:val="0"/>
              <w:kinsoku/>
              <w:wordWrap/>
              <w:overflowPunct/>
              <w:topLinePunct w:val="0"/>
              <w:bidi w:val="0"/>
              <w:snapToGrid/>
              <w:spacing w:before="0" w:beforeLines="0" w:line="360" w:lineRule="auto"/>
              <w:ind w:left="42" w:leftChars="20" w:right="42" w:rightChars="20"/>
              <w:jc w:val="center"/>
              <w:textAlignment w:val="auto"/>
              <w:rPr>
                <w:rFonts w:hint="eastAsia" w:ascii="仿宋" w:hAnsi="仿宋" w:eastAsia="仿宋" w:cs="仿宋"/>
                <w:color w:val="auto"/>
                <w:sz w:val="24"/>
                <w:szCs w:val="24"/>
                <w:highlight w:val="none"/>
                <w:lang w:val="zh-CN"/>
              </w:rPr>
            </w:pPr>
            <w:r>
              <w:rPr>
                <w:rFonts w:hint="eastAsia" w:ascii="仿宋" w:hAnsi="仿宋" w:eastAsia="仿宋" w:cs="仿宋"/>
                <w:b/>
                <w:bCs/>
                <w:color w:val="auto"/>
                <w:sz w:val="24"/>
                <w:szCs w:val="24"/>
                <w:highlight w:val="none"/>
              </w:rPr>
              <w:t>（实质性要求）</w:t>
            </w:r>
          </w:p>
        </w:tc>
        <w:tc>
          <w:tcPr>
            <w:tcW w:w="7250" w:type="dxa"/>
            <w:noWrap w:val="0"/>
            <w:vAlign w:val="center"/>
          </w:tcPr>
          <w:p w14:paraId="0CD4D5BB">
            <w:pPr>
              <w:keepNext w:val="0"/>
              <w:keepLines w:val="0"/>
              <w:pageBreakBefore w:val="0"/>
              <w:widowControl w:val="0"/>
              <w:kinsoku/>
              <w:wordWrap/>
              <w:overflowPunct/>
              <w:topLinePunct w:val="0"/>
              <w:bidi w:val="0"/>
              <w:snapToGrid/>
              <w:spacing w:before="157" w:beforeLines="50" w:line="360" w:lineRule="auto"/>
              <w:ind w:left="42" w:leftChars="20" w:right="42" w:rightChars="2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在评审过程中，评审委员会认为供应商的报价明显低于其他进入报价的供应商的报价，有可能影响产品质量或者不能诚信履约的，应当要求其在评审现场合理的时间内提供书面说明，必要时提交相关证明材料；供应商不能证明其报价合理性的，评审委员会应当将其作为无效响应处理。</w:t>
            </w:r>
          </w:p>
          <w:p w14:paraId="3BCAF722">
            <w:pPr>
              <w:keepNext w:val="0"/>
              <w:keepLines w:val="0"/>
              <w:pageBreakBefore w:val="0"/>
              <w:widowControl w:val="0"/>
              <w:kinsoku/>
              <w:wordWrap/>
              <w:overflowPunct/>
              <w:topLinePunct w:val="0"/>
              <w:bidi w:val="0"/>
              <w:snapToGrid/>
              <w:spacing w:before="0" w:beforeLines="0" w:line="360" w:lineRule="auto"/>
              <w:ind w:left="42" w:leftChars="20" w:right="42" w:rightChars="2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供应商的书面说明材料应当按照国家财务会计制度的规定要求，逐项就供应商提供的货物、服务和工程的主营业务成本、税金及附加、销售费用、管理费用、财务费用等成本构成事项详细陈述。</w:t>
            </w:r>
          </w:p>
          <w:p w14:paraId="08A59D56">
            <w:pPr>
              <w:keepNext w:val="0"/>
              <w:keepLines w:val="0"/>
              <w:pageBreakBefore w:val="0"/>
              <w:widowControl w:val="0"/>
              <w:kinsoku/>
              <w:wordWrap/>
              <w:overflowPunct/>
              <w:topLinePunct w:val="0"/>
              <w:bidi w:val="0"/>
              <w:snapToGrid/>
              <w:spacing w:before="0" w:beforeLines="0" w:line="360" w:lineRule="auto"/>
              <w:ind w:left="42" w:leftChars="20" w:right="42" w:rightChars="2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、供应商书面说明应当签字确认或者加盖公章，否则无效。书面说明的签字确认，供应商为法人的，由其法定代表人或者授权代表签字确认</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供应商为其他组织的，由其主要负责人或者授权代表签字确认</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供应商为自然人的，由其本人或者授权代表签字确认。</w:t>
            </w:r>
          </w:p>
          <w:p w14:paraId="2CA11C44">
            <w:pPr>
              <w:keepNext w:val="0"/>
              <w:keepLines w:val="0"/>
              <w:pageBreakBefore w:val="0"/>
              <w:widowControl w:val="0"/>
              <w:kinsoku/>
              <w:wordWrap/>
              <w:overflowPunct/>
              <w:topLinePunct w:val="0"/>
              <w:bidi w:val="0"/>
              <w:snapToGrid/>
              <w:spacing w:before="0" w:beforeLines="0" w:line="360" w:lineRule="auto"/>
              <w:ind w:left="42" w:leftChars="20" w:right="42" w:rightChars="20" w:firstLine="240" w:firstLineChars="100"/>
              <w:jc w:val="left"/>
              <w:textAlignment w:val="auto"/>
              <w:rPr>
                <w:rFonts w:hint="eastAsia" w:ascii="仿宋" w:hAnsi="仿宋" w:eastAsia="仿宋" w:cs="仿宋"/>
                <w:color w:val="auto"/>
                <w:sz w:val="24"/>
                <w:highlight w:val="none"/>
                <w:lang w:val="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供应商提供书面说明后，评审委员会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的，评审委员会应当将其响应文件作为无效处理。</w:t>
            </w:r>
          </w:p>
        </w:tc>
      </w:tr>
    </w:tbl>
    <w:p w14:paraId="17107979">
      <w:pPr>
        <w:pStyle w:val="13"/>
        <w:spacing w:before="46" w:after="46"/>
        <w:ind w:firstLine="482"/>
        <w:rPr>
          <w:rFonts w:hint="eastAsia" w:ascii="仿宋" w:hAnsi="仿宋" w:eastAsia="仿宋" w:cs="仿宋"/>
          <w:b/>
          <w:bCs/>
          <w:color w:val="000000"/>
          <w:sz w:val="24"/>
        </w:rPr>
      </w:pPr>
      <w:r>
        <w:rPr>
          <w:rFonts w:hint="eastAsia" w:ascii="仿宋" w:hAnsi="仿宋" w:eastAsia="仿宋" w:cs="仿宋"/>
          <w:b/>
          <w:bCs/>
          <w:color w:val="000000"/>
          <w:sz w:val="24"/>
        </w:rPr>
        <w:t>二、总则</w:t>
      </w:r>
    </w:p>
    <w:p w14:paraId="477C181F">
      <w:pPr>
        <w:spacing w:line="360" w:lineRule="auto"/>
        <w:ind w:firstLine="482" w:firstLineChars="200"/>
        <w:rPr>
          <w:rFonts w:hint="eastAsia" w:ascii="仿宋" w:hAnsi="仿宋" w:eastAsia="仿宋" w:cs="仿宋"/>
          <w:b/>
          <w:bCs/>
          <w:color w:val="000000"/>
          <w:sz w:val="24"/>
        </w:rPr>
      </w:pPr>
      <w:r>
        <w:rPr>
          <w:rFonts w:hint="eastAsia" w:ascii="仿宋" w:hAnsi="仿宋" w:eastAsia="仿宋" w:cs="仿宋"/>
          <w:b/>
          <w:bCs/>
          <w:color w:val="000000"/>
          <w:sz w:val="24"/>
        </w:rPr>
        <w:t>（一）适用范围</w:t>
      </w:r>
    </w:p>
    <w:p w14:paraId="4B28BCFA">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1.本谈判文件仅适用于本次竞争谈判采购项目。</w:t>
      </w:r>
    </w:p>
    <w:p w14:paraId="587E350D">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2.本谈判文件的最终解释权由</w:t>
      </w:r>
      <w:r>
        <w:rPr>
          <w:rFonts w:hint="eastAsia" w:ascii="仿宋" w:hAnsi="仿宋" w:eastAsia="仿宋" w:cs="仿宋"/>
          <w:sz w:val="24"/>
          <w:u w:val="single"/>
        </w:rPr>
        <w:t>自贡公交集团</w:t>
      </w:r>
      <w:r>
        <w:rPr>
          <w:rFonts w:hint="eastAsia" w:ascii="仿宋" w:hAnsi="仿宋" w:eastAsia="仿宋" w:cs="仿宋"/>
          <w:sz w:val="24"/>
          <w:u w:val="single"/>
          <w:lang w:val="en-US" w:eastAsia="zh-CN"/>
        </w:rPr>
        <w:t>吉兴运业</w:t>
      </w:r>
      <w:r>
        <w:rPr>
          <w:rFonts w:hint="eastAsia" w:ascii="仿宋" w:hAnsi="仿宋" w:eastAsia="仿宋" w:cs="仿宋"/>
          <w:sz w:val="24"/>
          <w:u w:val="single"/>
        </w:rPr>
        <w:t>有限公司</w:t>
      </w:r>
      <w:r>
        <w:rPr>
          <w:rFonts w:hint="eastAsia" w:ascii="仿宋" w:hAnsi="仿宋" w:eastAsia="仿宋" w:cs="仿宋"/>
          <w:color w:val="000000"/>
          <w:sz w:val="24"/>
        </w:rPr>
        <w:t>享有。对谈判文件中供应商参加本次采购活动应当具备的条件，谈判项目技术、服务、商务及其他要求，评审细则及标准由</w:t>
      </w:r>
      <w:r>
        <w:rPr>
          <w:rFonts w:hint="eastAsia" w:ascii="仿宋" w:hAnsi="仿宋" w:eastAsia="仿宋" w:cs="仿宋"/>
          <w:sz w:val="24"/>
          <w:u w:val="single"/>
        </w:rPr>
        <w:t>自贡公交集团</w:t>
      </w:r>
      <w:r>
        <w:rPr>
          <w:rFonts w:hint="eastAsia" w:ascii="仿宋" w:hAnsi="仿宋" w:eastAsia="仿宋" w:cs="仿宋"/>
          <w:sz w:val="24"/>
          <w:u w:val="single"/>
          <w:lang w:val="en-US" w:eastAsia="zh-CN"/>
        </w:rPr>
        <w:t>吉兴运业</w:t>
      </w:r>
      <w:r>
        <w:rPr>
          <w:rFonts w:hint="eastAsia" w:ascii="仿宋" w:hAnsi="仿宋" w:eastAsia="仿宋" w:cs="仿宋"/>
          <w:sz w:val="24"/>
          <w:u w:val="single"/>
        </w:rPr>
        <w:t>有限公司</w:t>
      </w:r>
      <w:r>
        <w:rPr>
          <w:rFonts w:hint="eastAsia" w:ascii="仿宋" w:hAnsi="仿宋" w:eastAsia="仿宋" w:cs="仿宋"/>
          <w:color w:val="000000"/>
          <w:sz w:val="24"/>
        </w:rPr>
        <w:t>负责解释。</w:t>
      </w:r>
    </w:p>
    <w:p w14:paraId="67A74983">
      <w:pPr>
        <w:spacing w:line="360" w:lineRule="auto"/>
        <w:ind w:firstLine="482" w:firstLineChars="200"/>
        <w:rPr>
          <w:rFonts w:ascii="仿宋" w:hAnsi="仿宋" w:eastAsia="仿宋" w:cs="仿宋"/>
          <w:b/>
          <w:bCs/>
          <w:color w:val="000000"/>
          <w:sz w:val="24"/>
        </w:rPr>
      </w:pPr>
      <w:r>
        <w:rPr>
          <w:rFonts w:hint="eastAsia" w:ascii="仿宋" w:hAnsi="仿宋" w:eastAsia="仿宋" w:cs="仿宋"/>
          <w:b/>
          <w:bCs/>
          <w:color w:val="000000"/>
          <w:sz w:val="24"/>
        </w:rPr>
        <w:t>（二）采购主体</w:t>
      </w:r>
    </w:p>
    <w:p w14:paraId="64BEE73D">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1.“采购人”是指</w:t>
      </w:r>
      <w:r>
        <w:rPr>
          <w:rFonts w:hint="eastAsia" w:ascii="仿宋" w:hAnsi="仿宋" w:eastAsia="仿宋" w:cs="仿宋"/>
          <w:sz w:val="24"/>
          <w:u w:val="single"/>
        </w:rPr>
        <w:t>自贡公交集团</w:t>
      </w:r>
      <w:r>
        <w:rPr>
          <w:rFonts w:hint="eastAsia" w:ascii="仿宋" w:hAnsi="仿宋" w:eastAsia="仿宋" w:cs="仿宋"/>
          <w:sz w:val="24"/>
          <w:u w:val="single"/>
          <w:lang w:val="en-US" w:eastAsia="zh-CN"/>
        </w:rPr>
        <w:t>吉兴运业</w:t>
      </w:r>
      <w:r>
        <w:rPr>
          <w:rFonts w:hint="eastAsia" w:ascii="仿宋" w:hAnsi="仿宋" w:eastAsia="仿宋" w:cs="仿宋"/>
          <w:sz w:val="24"/>
          <w:u w:val="single"/>
        </w:rPr>
        <w:t>有限公司</w:t>
      </w:r>
      <w:r>
        <w:rPr>
          <w:rFonts w:hint="eastAsia" w:ascii="仿宋" w:hAnsi="仿宋" w:eastAsia="仿宋" w:cs="仿宋"/>
          <w:sz w:val="24"/>
        </w:rPr>
        <w:t>。</w:t>
      </w:r>
    </w:p>
    <w:p w14:paraId="5E4AAE3E">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2.“供应商”是指在按照规定获取谈判文件，拟参加响应和向采购人提供货物及相应服务的法人、其他组织或自然人。</w:t>
      </w:r>
    </w:p>
    <w:p w14:paraId="48CB30C2">
      <w:pPr>
        <w:spacing w:line="360" w:lineRule="auto"/>
        <w:ind w:firstLine="482" w:firstLineChars="200"/>
        <w:rPr>
          <w:rFonts w:hint="eastAsia" w:ascii="仿宋" w:hAnsi="仿宋" w:eastAsia="仿宋" w:cs="仿宋"/>
          <w:b/>
          <w:bCs/>
          <w:color w:val="000000"/>
          <w:sz w:val="24"/>
        </w:rPr>
      </w:pPr>
      <w:r>
        <w:rPr>
          <w:rFonts w:hint="eastAsia" w:ascii="仿宋" w:hAnsi="仿宋" w:eastAsia="仿宋" w:cs="仿宋"/>
          <w:b/>
          <w:bCs/>
          <w:color w:val="000000"/>
          <w:sz w:val="24"/>
        </w:rPr>
        <w:t>（三）响应费用（实质性要求）</w:t>
      </w:r>
    </w:p>
    <w:p w14:paraId="5B02F3A5">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供应商应自行承担参加竞争谈判采购活动的全部费用。</w:t>
      </w:r>
    </w:p>
    <w:p w14:paraId="5894A978">
      <w:pPr>
        <w:pStyle w:val="3"/>
        <w:keepNext w:val="0"/>
        <w:keepLines w:val="0"/>
        <w:spacing w:before="0" w:after="0" w:line="360" w:lineRule="auto"/>
        <w:ind w:firstLine="482" w:firstLineChars="200"/>
        <w:jc w:val="left"/>
        <w:rPr>
          <w:rFonts w:hint="eastAsia" w:ascii="仿宋" w:hAnsi="仿宋" w:eastAsia="仿宋" w:cs="仿宋"/>
          <w:color w:val="000000"/>
          <w:sz w:val="24"/>
          <w:szCs w:val="24"/>
        </w:rPr>
      </w:pPr>
      <w:bookmarkStart w:id="23" w:name="_Toc6839"/>
      <w:bookmarkStart w:id="24" w:name="_Toc25078"/>
      <w:bookmarkStart w:id="25" w:name="_Toc26086"/>
      <w:bookmarkStart w:id="26" w:name="_Toc24034"/>
      <w:bookmarkStart w:id="27" w:name="_Toc21585"/>
      <w:r>
        <w:rPr>
          <w:rFonts w:hint="eastAsia" w:ascii="仿宋" w:hAnsi="仿宋" w:eastAsia="仿宋" w:cs="仿宋"/>
          <w:color w:val="000000"/>
          <w:sz w:val="24"/>
          <w:szCs w:val="24"/>
        </w:rPr>
        <w:t>（四）谈判文件</w:t>
      </w:r>
    </w:p>
    <w:p w14:paraId="73714ED5">
      <w:pPr>
        <w:spacing w:line="360" w:lineRule="auto"/>
        <w:ind w:firstLine="482" w:firstLineChars="200"/>
        <w:jc w:val="left"/>
        <w:rPr>
          <w:rFonts w:hint="eastAsia" w:ascii="仿宋" w:hAnsi="仿宋" w:eastAsia="仿宋" w:cs="仿宋"/>
          <w:b/>
          <w:bCs/>
          <w:color w:val="000000"/>
          <w:sz w:val="24"/>
        </w:rPr>
      </w:pPr>
      <w:r>
        <w:rPr>
          <w:rFonts w:hint="eastAsia" w:ascii="仿宋" w:hAnsi="仿宋" w:eastAsia="仿宋" w:cs="仿宋"/>
          <w:b/>
          <w:bCs/>
          <w:color w:val="000000"/>
          <w:sz w:val="24"/>
        </w:rPr>
        <w:t>1.谈判文件的构成</w:t>
      </w:r>
    </w:p>
    <w:p w14:paraId="1386D337">
      <w:pPr>
        <w:spacing w:line="360" w:lineRule="auto"/>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1.1谈判文件是供应商准备响应文件和参加谈判的依据，同时也是评审的重要依据。谈判文件用以阐明谈判项目所需的资质、技术、服务及报价等要求、谈判程序、有关规定和注意事项以及合同主要条款等。</w:t>
      </w:r>
    </w:p>
    <w:p w14:paraId="34731090">
      <w:pPr>
        <w:spacing w:line="360" w:lineRule="auto"/>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1.2供应商应认真阅读和充分理解谈判文件中所有的事项、格式条款和规范要求。供应商应详细阅读谈判文件的全部内容，按照谈判文件的要求提供响应文件，并保证所提供的全部资料的真实性和有效性，一经发现有虚假行为的，将取消其参加采购活动或成交资格，并承担相应的法律责任。</w:t>
      </w:r>
    </w:p>
    <w:p w14:paraId="7505E750">
      <w:pPr>
        <w:spacing w:line="360" w:lineRule="auto"/>
        <w:ind w:firstLine="482" w:firstLineChars="200"/>
        <w:jc w:val="left"/>
        <w:rPr>
          <w:rFonts w:hint="eastAsia" w:ascii="仿宋" w:hAnsi="仿宋" w:eastAsia="仿宋" w:cs="仿宋"/>
          <w:b/>
          <w:bCs/>
          <w:color w:val="000000"/>
          <w:sz w:val="24"/>
        </w:rPr>
      </w:pPr>
      <w:r>
        <w:rPr>
          <w:rFonts w:hint="eastAsia" w:ascii="仿宋" w:hAnsi="仿宋" w:eastAsia="仿宋" w:cs="仿宋"/>
          <w:b/>
          <w:bCs/>
          <w:color w:val="000000"/>
          <w:sz w:val="24"/>
        </w:rPr>
        <w:t>2.谈判文件的澄清和修改</w:t>
      </w:r>
    </w:p>
    <w:p w14:paraId="58F05BA6">
      <w:pPr>
        <w:spacing w:line="360" w:lineRule="auto"/>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2.1在递交响应文件截止时间前，采购人可以对已发出的谈判文件进行必要的澄清或者修改。</w:t>
      </w:r>
    </w:p>
    <w:p w14:paraId="5DB9B9D6">
      <w:pPr>
        <w:spacing w:line="360" w:lineRule="auto"/>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2.2澄清或者修改的内容为谈判文件的组成部分，采购人将发布更正公告，供应商应及时关注本项目更正公告信息，按更正后公告要求进行响应。更正内容可能影响响应文件编制的，供应商应依据更正后的谈判文件编制响应文件。若供应商未按前述要求进行响应的，自行承担不利后果。</w:t>
      </w:r>
    </w:p>
    <w:p w14:paraId="5D3479D6">
      <w:pPr>
        <w:pStyle w:val="3"/>
        <w:keepNext w:val="0"/>
        <w:keepLines w:val="0"/>
        <w:spacing w:before="0" w:after="0" w:line="360" w:lineRule="auto"/>
        <w:ind w:firstLine="482"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（五）响应文件</w:t>
      </w:r>
      <w:bookmarkEnd w:id="23"/>
      <w:bookmarkEnd w:id="24"/>
      <w:bookmarkEnd w:id="25"/>
      <w:bookmarkEnd w:id="26"/>
      <w:bookmarkEnd w:id="27"/>
    </w:p>
    <w:p w14:paraId="6E23E784">
      <w:pPr>
        <w:spacing w:line="360" w:lineRule="auto"/>
        <w:ind w:firstLine="482" w:firstLineChars="200"/>
        <w:rPr>
          <w:rFonts w:hint="eastAsia" w:ascii="仿宋" w:hAnsi="仿宋" w:eastAsia="仿宋" w:cs="仿宋"/>
          <w:b/>
          <w:bCs/>
          <w:sz w:val="24"/>
        </w:rPr>
      </w:pPr>
      <w:r>
        <w:rPr>
          <w:rFonts w:hint="eastAsia" w:ascii="仿宋" w:hAnsi="仿宋" w:eastAsia="仿宋" w:cs="仿宋"/>
          <w:b/>
          <w:bCs/>
          <w:color w:val="000000"/>
          <w:sz w:val="24"/>
        </w:rPr>
        <w:t>1.</w:t>
      </w:r>
      <w:r>
        <w:rPr>
          <w:rFonts w:hint="eastAsia" w:ascii="仿宋" w:hAnsi="仿宋" w:eastAsia="仿宋" w:cs="仿宋"/>
          <w:b/>
          <w:bCs/>
          <w:sz w:val="24"/>
        </w:rPr>
        <w:t>响应文件的组成</w:t>
      </w:r>
    </w:p>
    <w:p w14:paraId="246293ED">
      <w:pPr>
        <w:spacing w:line="360" w:lineRule="auto"/>
        <w:ind w:left="2" w:leftChars="1" w:firstLine="480" w:firstLineChars="200"/>
        <w:rPr>
          <w:rFonts w:hint="eastAsia" w:ascii="仿宋" w:hAnsi="仿宋" w:eastAsia="仿宋" w:cs="仿宋"/>
          <w:sz w:val="24"/>
        </w:rPr>
      </w:pPr>
      <w:r>
        <w:rPr>
          <w:rFonts w:hint="eastAsia" w:ascii="仿宋" w:hAnsi="仿宋" w:eastAsia="仿宋" w:cs="仿宋"/>
          <w:sz w:val="24"/>
        </w:rPr>
        <w:t>供应商应按照谈判文件的规定和要求编制响应文件，响应文件包含：</w:t>
      </w:r>
    </w:p>
    <w:p w14:paraId="1553F364">
      <w:pPr>
        <w:spacing w:line="360" w:lineRule="auto"/>
        <w:ind w:left="2" w:leftChars="1" w:firstLine="482" w:firstLineChars="200"/>
        <w:rPr>
          <w:rFonts w:hint="eastAsia" w:ascii="仿宋" w:hAnsi="仿宋" w:eastAsia="仿宋" w:cs="仿宋"/>
          <w:b/>
          <w:bCs/>
          <w:sz w:val="24"/>
        </w:rPr>
      </w:pPr>
      <w:r>
        <w:rPr>
          <w:rFonts w:hint="eastAsia" w:ascii="仿宋" w:hAnsi="仿宋" w:eastAsia="仿宋" w:cs="仿宋"/>
          <w:b/>
          <w:bCs/>
          <w:sz w:val="24"/>
        </w:rPr>
        <w:t>1.1谈判响应文件（文件一）</w:t>
      </w:r>
    </w:p>
    <w:p w14:paraId="4F6451AC">
      <w:pPr>
        <w:spacing w:line="360" w:lineRule="auto"/>
        <w:ind w:left="2" w:leftChars="1" w:firstLine="480" w:firstLineChars="200"/>
        <w:rPr>
          <w:rFonts w:ascii="仿宋" w:hAnsi="仿宋" w:eastAsia="仿宋" w:cs="仿宋"/>
          <w:b/>
          <w:bCs/>
          <w:sz w:val="24"/>
        </w:rPr>
      </w:pPr>
      <w:r>
        <w:rPr>
          <w:rFonts w:ascii="仿宋" w:hAnsi="仿宋" w:eastAsia="仿宋" w:cs="仿宋"/>
          <w:sz w:val="24"/>
        </w:rPr>
        <w:t>包含资格和技术两个部分</w:t>
      </w:r>
      <w:r>
        <w:rPr>
          <w:rFonts w:hint="eastAsia" w:ascii="仿宋" w:hAnsi="仿宋" w:eastAsia="仿宋" w:cs="仿宋"/>
          <w:sz w:val="24"/>
        </w:rPr>
        <w:t>。</w:t>
      </w:r>
      <w:r>
        <w:rPr>
          <w:rFonts w:ascii="仿宋" w:hAnsi="仿宋" w:eastAsia="仿宋" w:cs="仿宋"/>
          <w:sz w:val="24"/>
        </w:rPr>
        <w:t>（</w:t>
      </w:r>
      <w:r>
        <w:rPr>
          <w:rFonts w:hint="eastAsia" w:ascii="仿宋" w:hAnsi="仿宋" w:eastAsia="仿宋" w:cs="仿宋"/>
          <w:sz w:val="24"/>
        </w:rPr>
        <w:t>格式详见第六章</w:t>
      </w:r>
      <w:r>
        <w:rPr>
          <w:rFonts w:ascii="仿宋" w:hAnsi="仿宋" w:eastAsia="仿宋" w:cs="仿宋"/>
          <w:sz w:val="24"/>
        </w:rPr>
        <w:t>）</w:t>
      </w:r>
    </w:p>
    <w:p w14:paraId="1D39FAB3">
      <w:pPr>
        <w:spacing w:line="360" w:lineRule="auto"/>
        <w:ind w:left="2" w:leftChars="1" w:firstLine="482" w:firstLineChars="200"/>
        <w:rPr>
          <w:rFonts w:hint="eastAsia" w:ascii="仿宋" w:hAnsi="仿宋" w:eastAsia="仿宋" w:cs="仿宋"/>
          <w:b/>
          <w:bCs/>
          <w:sz w:val="24"/>
        </w:rPr>
      </w:pPr>
      <w:r>
        <w:rPr>
          <w:rFonts w:hint="eastAsia" w:ascii="仿宋" w:hAnsi="仿宋" w:eastAsia="仿宋" w:cs="仿宋"/>
          <w:b/>
          <w:bCs/>
          <w:sz w:val="24"/>
        </w:rPr>
        <w:t>1.2已标价</w:t>
      </w:r>
      <w:r>
        <w:rPr>
          <w:rFonts w:hint="eastAsia" w:ascii="仿宋" w:hAnsi="仿宋" w:eastAsia="仿宋" w:cs="仿宋"/>
          <w:b/>
          <w:bCs/>
          <w:sz w:val="24"/>
          <w:lang w:val="en-US" w:eastAsia="zh-CN"/>
        </w:rPr>
        <w:t>工程量清单</w:t>
      </w:r>
      <w:r>
        <w:rPr>
          <w:rFonts w:hint="eastAsia" w:ascii="仿宋" w:hAnsi="仿宋" w:eastAsia="仿宋" w:cs="仿宋"/>
          <w:b/>
          <w:bCs/>
          <w:sz w:val="24"/>
        </w:rPr>
        <w:t>（文件二）</w:t>
      </w:r>
    </w:p>
    <w:p w14:paraId="6AB66781">
      <w:pPr>
        <w:spacing w:line="360" w:lineRule="auto"/>
        <w:ind w:left="2" w:leftChars="1"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w:t>
      </w:r>
    </w:p>
    <w:p w14:paraId="28D3745C">
      <w:pPr>
        <w:spacing w:line="360" w:lineRule="auto"/>
        <w:ind w:left="2" w:leftChars="1" w:firstLine="482" w:firstLineChars="200"/>
        <w:rPr>
          <w:rFonts w:hint="eastAsia" w:ascii="仿宋" w:hAnsi="仿宋" w:eastAsia="仿宋" w:cs="仿宋"/>
          <w:b/>
          <w:bCs/>
          <w:sz w:val="24"/>
        </w:rPr>
      </w:pPr>
      <w:r>
        <w:rPr>
          <w:rFonts w:hint="eastAsia" w:ascii="仿宋" w:hAnsi="仿宋" w:eastAsia="仿宋" w:cs="仿宋"/>
          <w:b/>
          <w:bCs/>
          <w:sz w:val="24"/>
        </w:rPr>
        <w:t>1.3</w:t>
      </w:r>
      <w:r>
        <w:rPr>
          <w:rFonts w:hint="eastAsia" w:ascii="仿宋" w:hAnsi="仿宋" w:eastAsia="仿宋" w:cs="仿宋"/>
          <w:b/>
          <w:bCs/>
          <w:sz w:val="24"/>
          <w:lang w:val="en-US" w:eastAsia="zh-CN"/>
        </w:rPr>
        <w:t>已标价固定单价报价表</w:t>
      </w:r>
      <w:r>
        <w:rPr>
          <w:rFonts w:hint="eastAsia" w:ascii="仿宋" w:hAnsi="仿宋" w:eastAsia="仿宋" w:cs="仿宋"/>
          <w:b/>
          <w:bCs/>
          <w:sz w:val="24"/>
        </w:rPr>
        <w:t>（文件三）</w:t>
      </w:r>
    </w:p>
    <w:p w14:paraId="0175783A">
      <w:pPr>
        <w:spacing w:line="360" w:lineRule="auto"/>
        <w:ind w:left="2" w:leftChars="1" w:firstLine="480" w:firstLineChars="200"/>
        <w:rPr>
          <w:rFonts w:hint="eastAsia" w:ascii="仿宋" w:hAnsi="仿宋" w:eastAsia="仿宋" w:cs="仿宋"/>
          <w:sz w:val="24"/>
        </w:rPr>
      </w:pPr>
      <w:r>
        <w:rPr>
          <w:rFonts w:hint="eastAsia" w:ascii="仿宋" w:hAnsi="仿宋" w:eastAsia="仿宋" w:cs="仿宋"/>
          <w:sz w:val="24"/>
        </w:rPr>
        <w:t>供应商需按照谈判文件要求填写首轮报价表。（格式详见第六章）</w:t>
      </w:r>
    </w:p>
    <w:p w14:paraId="1759DF21">
      <w:pPr>
        <w:spacing w:line="360" w:lineRule="auto"/>
        <w:ind w:left="2" w:leftChars="1" w:firstLine="482" w:firstLineChars="200"/>
        <w:rPr>
          <w:rFonts w:hint="eastAsia" w:ascii="仿宋" w:hAnsi="仿宋" w:eastAsia="仿宋" w:cs="仿宋"/>
          <w:b/>
          <w:bCs/>
          <w:sz w:val="24"/>
        </w:rPr>
      </w:pPr>
      <w:r>
        <w:rPr>
          <w:rFonts w:hint="eastAsia" w:ascii="仿宋" w:hAnsi="仿宋" w:eastAsia="仿宋" w:cs="仿宋"/>
          <w:b/>
          <w:bCs/>
          <w:sz w:val="24"/>
        </w:rPr>
        <w:t>1.4现场报价表（文件四）</w:t>
      </w:r>
    </w:p>
    <w:p w14:paraId="55E256AF">
      <w:pPr>
        <w:spacing w:line="360" w:lineRule="auto"/>
        <w:ind w:left="2" w:leftChars="1" w:firstLine="480" w:firstLineChars="200"/>
        <w:rPr>
          <w:rFonts w:hint="eastAsia" w:ascii="仿宋" w:hAnsi="仿宋" w:eastAsia="仿宋" w:cs="仿宋"/>
          <w:sz w:val="24"/>
        </w:rPr>
      </w:pPr>
      <w:r>
        <w:rPr>
          <w:rFonts w:hint="eastAsia" w:ascii="仿宋" w:hAnsi="仿宋" w:eastAsia="仿宋" w:cs="仿宋"/>
          <w:sz w:val="24"/>
        </w:rPr>
        <w:t>供应商需准备1套（至少3份）现场报价表，并根据评审小组的要求现场填写报价轮次及金额。（格式详见第六章）</w:t>
      </w:r>
    </w:p>
    <w:p w14:paraId="422DDD16">
      <w:pPr>
        <w:spacing w:line="360" w:lineRule="auto"/>
        <w:ind w:left="2" w:leftChars="1" w:firstLine="482" w:firstLineChars="200"/>
        <w:rPr>
          <w:rFonts w:hint="eastAsia" w:ascii="仿宋" w:hAnsi="仿宋" w:eastAsia="仿宋" w:cs="仿宋"/>
          <w:b/>
          <w:bCs/>
          <w:sz w:val="24"/>
        </w:rPr>
      </w:pPr>
      <w:r>
        <w:rPr>
          <w:rFonts w:hint="eastAsia" w:ascii="仿宋" w:hAnsi="仿宋" w:eastAsia="仿宋" w:cs="仿宋"/>
          <w:b/>
          <w:bCs/>
          <w:sz w:val="24"/>
        </w:rPr>
        <w:t>1.5响应文件电子档（文件五）</w:t>
      </w:r>
    </w:p>
    <w:p w14:paraId="017126B9">
      <w:pPr>
        <w:spacing w:line="360" w:lineRule="auto"/>
        <w:ind w:left="2" w:leftChars="1" w:firstLine="480" w:firstLineChars="200"/>
        <w:rPr>
          <w:rFonts w:hint="eastAsia" w:ascii="仿宋" w:hAnsi="仿宋" w:eastAsia="仿宋" w:cs="仿宋"/>
          <w:sz w:val="24"/>
        </w:rPr>
      </w:pPr>
      <w:r>
        <w:rPr>
          <w:rFonts w:hint="eastAsia" w:ascii="仿宋" w:hAnsi="仿宋" w:eastAsia="仿宋" w:cs="仿宋"/>
          <w:sz w:val="24"/>
        </w:rPr>
        <w:t>响应文件电子档包含谈判响应文件，谈判响应文件纸质版正本按照谈判文件要求制作完毕后（签字盖章完毕并检查无误），按页码逐页（包括封面）进行彩色扫描，扫描形成的图像文件依序制作成一个PDF格式文件。</w:t>
      </w:r>
    </w:p>
    <w:p w14:paraId="15360C34">
      <w:pPr>
        <w:spacing w:line="360" w:lineRule="auto"/>
        <w:ind w:left="2" w:leftChars="1" w:firstLine="482" w:firstLineChars="200"/>
        <w:rPr>
          <w:rFonts w:hint="eastAsia" w:ascii="仿宋" w:hAnsi="仿宋" w:eastAsia="仿宋" w:cs="仿宋"/>
          <w:b/>
          <w:bCs/>
          <w:sz w:val="24"/>
        </w:rPr>
      </w:pPr>
      <w:r>
        <w:rPr>
          <w:rFonts w:hint="eastAsia" w:ascii="仿宋" w:hAnsi="仿宋" w:eastAsia="仿宋" w:cs="仿宋"/>
          <w:b/>
          <w:bCs/>
          <w:color w:val="000000"/>
          <w:sz w:val="24"/>
        </w:rPr>
        <w:t>2.</w:t>
      </w:r>
      <w:r>
        <w:rPr>
          <w:rFonts w:hint="eastAsia" w:ascii="仿宋" w:hAnsi="仿宋" w:eastAsia="仿宋" w:cs="仿宋"/>
          <w:b/>
          <w:bCs/>
          <w:sz w:val="24"/>
        </w:rPr>
        <w:t>响应文件格式</w:t>
      </w:r>
    </w:p>
    <w:p w14:paraId="64DF1AA8">
      <w:pPr>
        <w:spacing w:line="360" w:lineRule="auto"/>
        <w:ind w:left="2" w:leftChars="1" w:firstLine="480" w:firstLineChars="200"/>
        <w:rPr>
          <w:rFonts w:hint="eastAsia" w:ascii="仿宋" w:hAnsi="仿宋" w:eastAsia="仿宋" w:cs="仿宋"/>
          <w:sz w:val="24"/>
        </w:rPr>
      </w:pPr>
      <w:r>
        <w:rPr>
          <w:rFonts w:hint="eastAsia" w:ascii="仿宋" w:hAnsi="仿宋" w:eastAsia="仿宋" w:cs="仿宋"/>
          <w:sz w:val="24"/>
        </w:rPr>
        <w:t>按照谈判文件第六章中提供的“响应文件格式”填写相关内容。对于没有格式要求的谈判文件由供应商自行编写。</w:t>
      </w:r>
    </w:p>
    <w:p w14:paraId="2C114BA3">
      <w:pPr>
        <w:spacing w:line="360" w:lineRule="auto"/>
        <w:ind w:firstLine="482" w:firstLineChars="200"/>
        <w:rPr>
          <w:rFonts w:hint="eastAsia" w:ascii="仿宋" w:hAnsi="仿宋" w:eastAsia="仿宋" w:cs="仿宋"/>
          <w:b/>
          <w:color w:val="000000"/>
          <w:sz w:val="24"/>
        </w:rPr>
      </w:pPr>
      <w:bookmarkStart w:id="28" w:name="_Toc183582224"/>
      <w:bookmarkStart w:id="29" w:name="_Toc217446051"/>
      <w:bookmarkStart w:id="30" w:name="_Toc183682361"/>
      <w:r>
        <w:rPr>
          <w:rFonts w:hint="eastAsia" w:ascii="仿宋" w:hAnsi="仿宋" w:eastAsia="仿宋" w:cs="仿宋"/>
          <w:b/>
          <w:bCs/>
          <w:color w:val="000000"/>
          <w:sz w:val="24"/>
        </w:rPr>
        <w:t>3.</w:t>
      </w:r>
      <w:r>
        <w:rPr>
          <w:rFonts w:hint="eastAsia" w:ascii="仿宋" w:hAnsi="仿宋" w:eastAsia="仿宋" w:cs="仿宋"/>
          <w:b/>
          <w:color w:val="000000"/>
          <w:sz w:val="24"/>
        </w:rPr>
        <w:t>响应文件的编制和签署</w:t>
      </w:r>
    </w:p>
    <w:bookmarkEnd w:id="28"/>
    <w:bookmarkEnd w:id="29"/>
    <w:bookmarkEnd w:id="30"/>
    <w:p w14:paraId="59D2D357">
      <w:pPr>
        <w:spacing w:line="360" w:lineRule="auto"/>
        <w:ind w:firstLine="480" w:firstLineChars="200"/>
        <w:rPr>
          <w:rFonts w:hint="eastAsia" w:ascii="仿宋" w:hAnsi="仿宋" w:eastAsia="仿宋" w:cs="仿宋"/>
          <w:sz w:val="24"/>
        </w:rPr>
      </w:pPr>
      <w:bookmarkStart w:id="31" w:name="_Toc183582228"/>
      <w:bookmarkStart w:id="32" w:name="_Toc217446055"/>
      <w:bookmarkStart w:id="33" w:name="_Toc183682365"/>
      <w:r>
        <w:rPr>
          <w:rFonts w:hint="eastAsia" w:ascii="仿宋" w:hAnsi="仿宋" w:eastAsia="仿宋" w:cs="仿宋"/>
          <w:sz w:val="24"/>
        </w:rPr>
        <w:t>3.1“谈判响应文件”的封面须清楚的标明谈判响应文件、采购项目名称、采购项目编号、包件号及名称（若有）、供应商名称以及“正本”或“副本”字样。（封面格式详见第六章）</w:t>
      </w:r>
    </w:p>
    <w:p w14:paraId="6B147EDA">
      <w:pPr>
        <w:tabs>
          <w:tab w:val="left" w:pos="1080"/>
        </w:tabs>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3.2响应文件正本和副本均需在规定签章处签字和盖章。响应文件副本可采用正本的复印件。若正本和副本有不一致的内容，以正本书面响应文件为准。</w:t>
      </w:r>
    </w:p>
    <w:p w14:paraId="30570506">
      <w:pPr>
        <w:tabs>
          <w:tab w:val="left" w:pos="1080"/>
        </w:tabs>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3.3响应文件应由供应商法定代表人/负责人/本人或其授权代表在响应文件要求的地方签字。注：供应商为法人的，应当由其法定代表人或者授权代表签字；供应商为其他组织的，应当由其负责人或者授权代表签字；供应商为自然人的，应当由其本人或者授权代表签字，要求加盖公章的地方加盖单位公章，不得使用专用章（如经济合同章、投标专用章等）或下属单位印章代替。</w:t>
      </w:r>
    </w:p>
    <w:p w14:paraId="7B8FC8E6">
      <w:pPr>
        <w:tabs>
          <w:tab w:val="left" w:pos="1080"/>
        </w:tabs>
        <w:spacing w:line="360" w:lineRule="auto"/>
        <w:ind w:firstLine="482" w:firstLineChars="200"/>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注：采购项目分包的，各包须按以上要求分别编制和签署响应文件。</w:t>
      </w:r>
    </w:p>
    <w:p w14:paraId="6A096781">
      <w:pPr>
        <w:tabs>
          <w:tab w:val="left" w:pos="1080"/>
        </w:tabs>
        <w:spacing w:line="360" w:lineRule="auto"/>
        <w:ind w:firstLine="482" w:firstLineChars="200"/>
        <w:rPr>
          <w:rFonts w:hint="eastAsia" w:ascii="仿宋_GB2312" w:hAnsi="仿宋_GB2312" w:eastAsia="仿宋_GB2312" w:cs="仿宋_GB2312"/>
          <w:b/>
          <w:color w:val="000000"/>
          <w:sz w:val="24"/>
        </w:rPr>
      </w:pPr>
      <w:r>
        <w:rPr>
          <w:rFonts w:hint="eastAsia" w:ascii="仿宋" w:hAnsi="仿宋" w:eastAsia="仿宋" w:cs="仿宋"/>
          <w:b/>
          <w:bCs/>
          <w:sz w:val="24"/>
        </w:rPr>
        <w:t>4.</w:t>
      </w:r>
      <w:r>
        <w:rPr>
          <w:rFonts w:hint="eastAsia" w:ascii="仿宋_GB2312" w:hAnsi="仿宋_GB2312" w:eastAsia="仿宋_GB2312" w:cs="仿宋_GB2312"/>
          <w:b/>
          <w:color w:val="000000"/>
          <w:sz w:val="24"/>
        </w:rPr>
        <w:t>响应文件的密封和标注（不属于本项目评审小组评审范畴，由采购人在接收响应文件时及时处理）</w:t>
      </w:r>
    </w:p>
    <w:p w14:paraId="2B11BBB0">
      <w:pPr>
        <w:tabs>
          <w:tab w:val="left" w:pos="1080"/>
        </w:tabs>
        <w:spacing w:line="360" w:lineRule="auto"/>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4.1首轮报价表</w:t>
      </w:r>
      <w:r>
        <w:rPr>
          <w:rFonts w:hint="eastAsia" w:ascii="仿宋" w:hAnsi="仿宋" w:eastAsia="仿宋" w:cs="仿宋"/>
          <w:color w:val="000000"/>
          <w:sz w:val="24"/>
        </w:rPr>
        <w:t>单独密封包装</w:t>
      </w:r>
      <w:r>
        <w:rPr>
          <w:rFonts w:hint="eastAsia" w:ascii="仿宋_GB2312" w:hAnsi="仿宋_GB2312" w:eastAsia="仿宋_GB2312" w:cs="仿宋_GB2312"/>
          <w:color w:val="000000"/>
          <w:sz w:val="24"/>
        </w:rPr>
        <w:t>。</w:t>
      </w:r>
    </w:p>
    <w:p w14:paraId="3AF395C4">
      <w:pPr>
        <w:tabs>
          <w:tab w:val="left" w:pos="1080"/>
        </w:tabs>
        <w:spacing w:line="360" w:lineRule="auto"/>
        <w:ind w:firstLine="480" w:firstLineChars="200"/>
        <w:rPr>
          <w:rFonts w:hint="eastAsia" w:ascii="仿宋" w:hAnsi="仿宋" w:eastAsia="仿宋" w:cs="仿宋"/>
          <w:sz w:val="24"/>
        </w:rPr>
      </w:pPr>
      <w:r>
        <w:rPr>
          <w:rFonts w:hint="eastAsia" w:ascii="仿宋" w:hAnsi="仿宋" w:eastAsia="仿宋" w:cs="仿宋"/>
          <w:sz w:val="24"/>
        </w:rPr>
        <w:t>4.2谈判响应文件</w:t>
      </w:r>
      <w:r>
        <w:rPr>
          <w:rFonts w:hint="eastAsia" w:ascii="仿宋_GB2312" w:hAnsi="仿宋_GB2312" w:eastAsia="仿宋_GB2312" w:cs="仿宋_GB2312"/>
          <w:color w:val="000000"/>
          <w:sz w:val="24"/>
        </w:rPr>
        <w:t>、</w:t>
      </w:r>
      <w:r>
        <w:rPr>
          <w:rFonts w:hint="eastAsia" w:ascii="仿宋" w:hAnsi="仿宋" w:eastAsia="仿宋" w:cs="仿宋"/>
          <w:sz w:val="24"/>
        </w:rPr>
        <w:t>已标价工程量清单、响应文件电子档可以单独密封包装，也可以密封包装在一个密封袋内。</w:t>
      </w:r>
    </w:p>
    <w:p w14:paraId="677BDDDD">
      <w:pPr>
        <w:tabs>
          <w:tab w:val="left" w:pos="1080"/>
        </w:tabs>
        <w:spacing w:line="360" w:lineRule="auto"/>
        <w:ind w:firstLine="480" w:firstLineChars="200"/>
        <w:rPr>
          <w:rFonts w:hint="eastAsia" w:ascii="仿宋" w:hAnsi="仿宋" w:eastAsia="仿宋" w:cs="仿宋"/>
          <w:sz w:val="24"/>
        </w:rPr>
      </w:pPr>
      <w:r>
        <w:rPr>
          <w:rFonts w:hint="eastAsia" w:ascii="仿宋" w:hAnsi="仿宋" w:eastAsia="仿宋" w:cs="仿宋"/>
          <w:sz w:val="24"/>
        </w:rPr>
        <w:t>4.3现场报价表在报价现场填写后密封提交，供应商须自行分别准备密封袋。</w:t>
      </w:r>
    </w:p>
    <w:p w14:paraId="69339A92">
      <w:pPr>
        <w:tabs>
          <w:tab w:val="left" w:pos="1080"/>
        </w:tabs>
        <w:spacing w:line="360" w:lineRule="auto"/>
        <w:ind w:firstLine="482" w:firstLineChars="200"/>
        <w:rPr>
          <w:rFonts w:ascii="仿宋_GB2312" w:hAnsi="仿宋_GB2312" w:eastAsia="仿宋_GB2312" w:cs="仿宋_GB2312"/>
          <w:b/>
          <w:bCs/>
          <w:color w:val="000000"/>
          <w:sz w:val="24"/>
        </w:rPr>
      </w:pPr>
      <w:r>
        <w:rPr>
          <w:rFonts w:hint="eastAsia" w:ascii="仿宋" w:hAnsi="仿宋" w:eastAsia="仿宋" w:cs="仿宋"/>
          <w:b/>
          <w:bCs/>
          <w:sz w:val="24"/>
        </w:rPr>
        <w:t>5.</w:t>
      </w:r>
      <w:r>
        <w:rPr>
          <w:rFonts w:hint="eastAsia" w:ascii="仿宋_GB2312" w:hAnsi="仿宋_GB2312" w:eastAsia="仿宋_GB2312" w:cs="仿宋_GB2312"/>
          <w:b/>
          <w:bCs/>
          <w:color w:val="000000"/>
          <w:sz w:val="24"/>
        </w:rPr>
        <w:t>响应文件密封袋要求</w:t>
      </w:r>
    </w:p>
    <w:p w14:paraId="51C268C5">
      <w:pPr>
        <w:tabs>
          <w:tab w:val="left" w:pos="1080"/>
        </w:tabs>
        <w:spacing w:line="360" w:lineRule="auto"/>
        <w:ind w:firstLine="480" w:firstLineChars="200"/>
        <w:rPr>
          <w:rFonts w:hint="eastAsia" w:ascii="仿宋_GB2312" w:hAnsi="仿宋_GB2312" w:eastAsia="仿宋_GB2312" w:cs="仿宋_GB2312"/>
          <w:bCs/>
          <w:sz w:val="24"/>
        </w:rPr>
      </w:pPr>
      <w:r>
        <w:rPr>
          <w:rFonts w:hint="eastAsia" w:ascii="仿宋_GB2312" w:hAnsi="仿宋_GB2312" w:eastAsia="仿宋_GB2312" w:cs="仿宋_GB2312"/>
          <w:color w:val="000000"/>
          <w:sz w:val="24"/>
        </w:rPr>
        <w:t>5.1响应文件密封袋的最外层应清楚地标明采购项目名称、采购项目编</w:t>
      </w:r>
      <w:r>
        <w:rPr>
          <w:rFonts w:hint="eastAsia" w:ascii="仿宋_GB2312" w:hAnsi="仿宋_GB2312" w:eastAsia="仿宋_GB2312" w:cs="仿宋_GB2312"/>
          <w:sz w:val="24"/>
        </w:rPr>
        <w:t>号、包件号及名称（若有）、供应商名称。（格式自拟）</w:t>
      </w:r>
    </w:p>
    <w:p w14:paraId="0207398B">
      <w:pPr>
        <w:tabs>
          <w:tab w:val="left" w:pos="1080"/>
        </w:tabs>
        <w:spacing w:line="360" w:lineRule="auto"/>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5.2</w:t>
      </w:r>
      <w:r>
        <w:rPr>
          <w:rFonts w:hint="eastAsia" w:ascii="仿宋_GB2312" w:hAnsi="仿宋_GB2312" w:eastAsia="仿宋_GB2312" w:cs="仿宋_GB2312"/>
          <w:bCs/>
          <w:sz w:val="24"/>
        </w:rPr>
        <w:t>每一密封件上应注明“于   年  月  日  时  分之前不准启封”字样</w:t>
      </w:r>
      <w:r>
        <w:rPr>
          <w:rFonts w:hint="eastAsia" w:ascii="仿宋_GB2312" w:hAnsi="仿宋_GB2312" w:eastAsia="仿宋_GB2312" w:cs="仿宋_GB2312"/>
          <w:color w:val="000000"/>
          <w:sz w:val="24"/>
        </w:rPr>
        <w:t>。</w:t>
      </w:r>
      <w:r>
        <w:rPr>
          <w:rFonts w:hint="eastAsia" w:ascii="仿宋_GB2312" w:hAnsi="仿宋_GB2312" w:eastAsia="仿宋_GB2312" w:cs="仿宋_GB2312"/>
          <w:sz w:val="24"/>
        </w:rPr>
        <w:t>（格式自拟）</w:t>
      </w:r>
    </w:p>
    <w:p w14:paraId="1A2D08DE">
      <w:pPr>
        <w:tabs>
          <w:tab w:val="left" w:pos="1080"/>
        </w:tabs>
        <w:spacing w:line="360" w:lineRule="auto"/>
        <w:ind w:firstLine="480" w:firstLineChars="200"/>
        <w:rPr>
          <w:rFonts w:hint="eastAsia" w:ascii="仿宋" w:hAnsi="仿宋" w:eastAsia="仿宋" w:cs="仿宋"/>
          <w:b/>
          <w:color w:val="000000"/>
          <w:sz w:val="24"/>
        </w:rPr>
      </w:pPr>
      <w:r>
        <w:rPr>
          <w:rFonts w:hint="eastAsia" w:ascii="仿宋_GB2312" w:hAnsi="仿宋_GB2312" w:eastAsia="仿宋_GB2312" w:cs="仿宋_GB2312"/>
          <w:color w:val="000000"/>
          <w:sz w:val="24"/>
        </w:rPr>
        <w:t>5.3所有外层密封袋的封口处应粘贴牢固</w:t>
      </w:r>
      <w:r>
        <w:rPr>
          <w:rFonts w:hint="eastAsia" w:ascii="仿宋_GB2312" w:hAnsi="仿宋_GB2312" w:eastAsia="仿宋_GB2312" w:cs="仿宋_GB2312"/>
          <w:sz w:val="24"/>
        </w:rPr>
        <w:t>，并在封口处加盖单位公章</w:t>
      </w:r>
      <w:r>
        <w:rPr>
          <w:rFonts w:hint="eastAsia" w:ascii="仿宋_GB2312" w:hAnsi="仿宋_GB2312" w:eastAsia="仿宋_GB2312" w:cs="仿宋_GB2312"/>
          <w:color w:val="000000"/>
          <w:sz w:val="24"/>
        </w:rPr>
        <w:t>。</w:t>
      </w:r>
    </w:p>
    <w:p w14:paraId="4385C6A1">
      <w:pPr>
        <w:tabs>
          <w:tab w:val="left" w:pos="1080"/>
        </w:tabs>
        <w:spacing w:line="360" w:lineRule="auto"/>
        <w:ind w:firstLine="482" w:firstLineChars="200"/>
        <w:rPr>
          <w:rFonts w:hint="eastAsia"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注：采购项目分包的，各包须按以上要求分别密封和标注。</w:t>
      </w:r>
    </w:p>
    <w:bookmarkEnd w:id="31"/>
    <w:bookmarkEnd w:id="32"/>
    <w:bookmarkEnd w:id="33"/>
    <w:p w14:paraId="556EF634">
      <w:pPr>
        <w:tabs>
          <w:tab w:val="left" w:pos="1080"/>
        </w:tabs>
        <w:spacing w:line="360" w:lineRule="auto"/>
        <w:ind w:firstLine="482" w:firstLineChars="200"/>
        <w:rPr>
          <w:rFonts w:hint="eastAsia" w:ascii="仿宋_GB2312" w:hAnsi="仿宋_GB2312" w:eastAsia="仿宋_GB2312" w:cs="仿宋_GB2312"/>
          <w:b/>
          <w:bCs/>
          <w:color w:val="000000"/>
          <w:sz w:val="24"/>
        </w:rPr>
      </w:pPr>
      <w:bookmarkStart w:id="34" w:name="_Toc13382"/>
      <w:bookmarkStart w:id="35" w:name="_Toc6977"/>
      <w:bookmarkStart w:id="36" w:name="_Toc25080"/>
      <w:bookmarkStart w:id="37" w:name="_Toc8810"/>
      <w:bookmarkStart w:id="38" w:name="_Toc1222"/>
      <w:r>
        <w:rPr>
          <w:rFonts w:hint="eastAsia" w:ascii="仿宋_GB2312" w:hAnsi="仿宋_GB2312" w:eastAsia="仿宋_GB2312" w:cs="仿宋_GB2312"/>
          <w:b/>
          <w:bCs/>
          <w:color w:val="000000"/>
          <w:sz w:val="24"/>
        </w:rPr>
        <w:t>6.响应文件的递交</w:t>
      </w:r>
    </w:p>
    <w:p w14:paraId="081CA57B">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“谈判响应文件、首轮报价表、已标价工程量清单、响应文件电子档”应于递交响应文件截止时间前送达指定地点，采购人拒绝接收截止时间后送达的响应文件。</w:t>
      </w:r>
    </w:p>
    <w:p w14:paraId="4F4211E4">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（六）成交事项</w:t>
      </w:r>
      <w:bookmarkEnd w:id="34"/>
      <w:bookmarkEnd w:id="35"/>
      <w:bookmarkEnd w:id="36"/>
      <w:bookmarkEnd w:id="37"/>
      <w:bookmarkEnd w:id="38"/>
    </w:p>
    <w:p w14:paraId="7EA64732">
      <w:pPr>
        <w:spacing w:line="360" w:lineRule="auto"/>
        <w:ind w:firstLine="482" w:firstLineChars="200"/>
        <w:rPr>
          <w:rFonts w:hint="eastAsia" w:ascii="仿宋" w:hAnsi="仿宋" w:eastAsia="仿宋" w:cs="仿宋"/>
          <w:b/>
          <w:bCs/>
          <w:sz w:val="24"/>
        </w:rPr>
      </w:pPr>
      <w:r>
        <w:rPr>
          <w:rFonts w:hint="eastAsia" w:ascii="仿宋" w:hAnsi="仿宋" w:eastAsia="仿宋" w:cs="仿宋"/>
          <w:b/>
          <w:bCs/>
          <w:color w:val="000000"/>
          <w:sz w:val="24"/>
        </w:rPr>
        <w:t>1.确定成交供</w:t>
      </w:r>
      <w:r>
        <w:rPr>
          <w:rFonts w:hint="eastAsia" w:ascii="仿宋" w:hAnsi="仿宋" w:eastAsia="仿宋" w:cs="仿宋"/>
          <w:b/>
          <w:bCs/>
          <w:sz w:val="24"/>
        </w:rPr>
        <w:t>应商</w:t>
      </w:r>
    </w:p>
    <w:p w14:paraId="15D37E48">
      <w:pPr>
        <w:spacing w:line="360" w:lineRule="auto"/>
        <w:ind w:firstLine="480" w:firstLineChars="200"/>
        <w:rPr>
          <w:rFonts w:ascii="仿宋" w:hAnsi="仿宋" w:eastAsia="仿宋"/>
          <w:sz w:val="24"/>
        </w:rPr>
      </w:pPr>
      <w:r>
        <w:rPr>
          <w:rFonts w:hint="eastAsia" w:ascii="仿宋_GB2312" w:hAnsi="仿宋_GB2312" w:eastAsia="仿宋_GB2312" w:cs="仿宋_GB2312"/>
          <w:color w:val="000000"/>
          <w:sz w:val="24"/>
        </w:rPr>
        <w:t>1.1</w:t>
      </w:r>
      <w:r>
        <w:rPr>
          <w:rFonts w:hint="eastAsia" w:ascii="仿宋" w:hAnsi="仿宋" w:eastAsia="仿宋"/>
          <w:sz w:val="24"/>
        </w:rPr>
        <w:t>采购人将按评审委员会推荐的成交候选供应商顺序确定成交供应商。</w:t>
      </w:r>
    </w:p>
    <w:p w14:paraId="16121B03">
      <w:pPr>
        <w:spacing w:line="360" w:lineRule="auto"/>
        <w:ind w:firstLine="480" w:firstLineChars="200"/>
        <w:rPr>
          <w:rFonts w:hint="eastAsia" w:ascii="仿宋" w:hAnsi="仿宋" w:eastAsia="仿宋" w:cs="仿宋"/>
          <w:sz w:val="24"/>
        </w:rPr>
      </w:pPr>
      <w:r>
        <w:rPr>
          <w:rFonts w:hint="eastAsia" w:ascii="仿宋_GB2312" w:hAnsi="仿宋_GB2312" w:eastAsia="仿宋_GB2312" w:cs="仿宋_GB2312"/>
          <w:color w:val="000000"/>
          <w:sz w:val="24"/>
        </w:rPr>
        <w:t>1.2</w:t>
      </w:r>
      <w:r>
        <w:rPr>
          <w:rFonts w:hint="eastAsia" w:ascii="仿宋" w:hAnsi="仿宋" w:eastAsia="仿宋" w:cs="仿宋"/>
          <w:sz w:val="24"/>
        </w:rPr>
        <w:t>采购人确定成交供应商过程中，发现成交候选供应商有下列情形之一的，应当不予确定其为成交供应商：</w:t>
      </w:r>
    </w:p>
    <w:p w14:paraId="455C6A27">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（1）发现成交候选供应商存在禁止参加本项目采购活动的违法行为的；</w:t>
      </w:r>
    </w:p>
    <w:p w14:paraId="334B04AD">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（2）成交候选供应商因不可抗力，不能继续参加采购活动；</w:t>
      </w:r>
    </w:p>
    <w:p w14:paraId="47362166">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（3）成交候选供应商无偿赠与或者低于成本价竞争；</w:t>
      </w:r>
    </w:p>
    <w:p w14:paraId="0D5763B0">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（4）成交候选供应商提供虚假材料；</w:t>
      </w:r>
    </w:p>
    <w:p w14:paraId="4CD3427D">
      <w:pPr>
        <w:spacing w:line="360" w:lineRule="auto"/>
        <w:ind w:firstLine="480" w:firstLineChars="200"/>
        <w:rPr>
          <w:rFonts w:hint="eastAsia" w:ascii="仿宋" w:hAnsi="仿宋" w:eastAsia="仿宋" w:cs="仿宋"/>
          <w:sz w:val="24"/>
        </w:rPr>
      </w:pPr>
      <w:r>
        <w:rPr>
          <w:rFonts w:hint="eastAsia" w:ascii="仿宋" w:hAnsi="仿宋" w:eastAsia="仿宋" w:cs="仿宋"/>
          <w:color w:val="000000"/>
          <w:sz w:val="24"/>
        </w:rPr>
        <w:t>（5）成交候选供应商书面自愿放弃成交，且无其他非法目的的；</w:t>
      </w:r>
    </w:p>
    <w:p w14:paraId="1703A832">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（6）成交候选供应商恶意串通；</w:t>
      </w:r>
    </w:p>
    <w:p w14:paraId="3F087947">
      <w:pPr>
        <w:spacing w:line="360" w:lineRule="auto"/>
        <w:ind w:firstLine="480" w:firstLineChars="200"/>
        <w:rPr>
          <w:rFonts w:hint="eastAsia" w:ascii="仿宋" w:hAnsi="仿宋" w:eastAsia="仿宋" w:cs="仿宋"/>
          <w:sz w:val="24"/>
        </w:rPr>
      </w:pPr>
      <w:r>
        <w:rPr>
          <w:rFonts w:hint="eastAsia" w:ascii="仿宋" w:hAnsi="仿宋" w:eastAsia="仿宋" w:cs="仿宋"/>
          <w:color w:val="000000"/>
          <w:sz w:val="24"/>
        </w:rPr>
        <w:t>（7）其他不应确定成交供应商的情形。</w:t>
      </w:r>
    </w:p>
    <w:p w14:paraId="6401EBED">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成交候选供应商有上述情形之一的，采购人可以确定后一位成交候选供应商为成交供应商，依次类推。无法确定成交供应商的，应当重新组织</w:t>
      </w:r>
      <w:r>
        <w:rPr>
          <w:rFonts w:hint="eastAsia" w:ascii="仿宋" w:hAnsi="仿宋" w:eastAsia="仿宋" w:cs="仿宋"/>
          <w:sz w:val="24"/>
        </w:rPr>
        <w:t>采购。成交候选供应商以上述第（5）项放弃成交的，应当不予退还其谈判保证金。</w:t>
      </w:r>
    </w:p>
    <w:p w14:paraId="7D6AF053">
      <w:pPr>
        <w:spacing w:line="360" w:lineRule="auto"/>
        <w:ind w:firstLine="480" w:firstLineChars="200"/>
        <w:rPr>
          <w:rFonts w:hint="eastAsia" w:ascii="仿宋" w:hAnsi="仿宋" w:eastAsia="仿宋" w:cs="仿宋"/>
          <w:sz w:val="24"/>
        </w:rPr>
      </w:pPr>
      <w:r>
        <w:rPr>
          <w:rFonts w:hint="eastAsia" w:ascii="仿宋" w:hAnsi="仿宋" w:eastAsia="仿宋" w:cs="仿宋"/>
          <w:sz w:val="24"/>
        </w:rPr>
        <w:t>1.3采购人确定的成交供应商，发布成交公告，同时向成交供应商发出成交通知书。采购人、采购人不解释成交或落标原因，不退回响应文件和其他响应资料。</w:t>
      </w:r>
    </w:p>
    <w:p w14:paraId="299106CA">
      <w:pPr>
        <w:spacing w:line="360" w:lineRule="auto"/>
        <w:ind w:firstLine="482" w:firstLineChars="200"/>
        <w:rPr>
          <w:rFonts w:hint="eastAsia" w:ascii="仿宋" w:hAnsi="仿宋" w:eastAsia="仿宋" w:cs="仿宋"/>
          <w:b/>
          <w:bCs/>
          <w:color w:val="000000"/>
          <w:sz w:val="24"/>
        </w:rPr>
      </w:pPr>
      <w:r>
        <w:rPr>
          <w:rFonts w:hint="eastAsia" w:ascii="仿宋" w:hAnsi="仿宋" w:eastAsia="仿宋" w:cs="仿宋"/>
          <w:b/>
          <w:bCs/>
          <w:color w:val="000000"/>
          <w:sz w:val="24"/>
        </w:rPr>
        <w:t>2.成交通知书</w:t>
      </w:r>
    </w:p>
    <w:p w14:paraId="59DDC8FE">
      <w:pPr>
        <w:spacing w:line="360" w:lineRule="auto"/>
        <w:ind w:firstLine="480" w:firstLineChars="200"/>
        <w:rPr>
          <w:rFonts w:hint="eastAsia" w:ascii="仿宋" w:hAnsi="仿宋" w:eastAsia="仿宋" w:cs="仿宋"/>
          <w:color w:val="000000"/>
          <w:sz w:val="24"/>
        </w:rPr>
      </w:pPr>
      <w:bookmarkStart w:id="39" w:name="_Toc7719"/>
      <w:bookmarkStart w:id="40" w:name="_Toc31531"/>
      <w:bookmarkStart w:id="41" w:name="_Toc32596"/>
      <w:r>
        <w:rPr>
          <w:rFonts w:hint="eastAsia" w:ascii="仿宋_GB2312" w:hAnsi="仿宋_GB2312" w:eastAsia="仿宋_GB2312" w:cs="仿宋_GB2312"/>
          <w:color w:val="000000"/>
          <w:sz w:val="24"/>
        </w:rPr>
        <w:t>2.1</w:t>
      </w:r>
      <w:r>
        <w:rPr>
          <w:rFonts w:hint="eastAsia" w:ascii="仿宋" w:hAnsi="仿宋" w:eastAsia="仿宋" w:cs="仿宋"/>
          <w:color w:val="000000"/>
          <w:sz w:val="24"/>
        </w:rPr>
        <w:t>成交通知书是采购人和成交供应商签订采购合同的依据，是合同的有效组成部分。成交通知书对采购人和成交供应商均具有法律效力。成交通知书发出后，采购人无正当理由改变成交结果，或者成交供应商无正当理由放弃成交的，将承担相应的法律责任。</w:t>
      </w:r>
    </w:p>
    <w:p w14:paraId="56B33389">
      <w:pPr>
        <w:spacing w:line="360" w:lineRule="auto"/>
        <w:ind w:firstLine="480" w:firstLineChars="200"/>
        <w:rPr>
          <w:rFonts w:hint="eastAsia" w:ascii="仿宋" w:hAnsi="仿宋" w:eastAsia="仿宋" w:cs="仿宋"/>
          <w:sz w:val="24"/>
        </w:rPr>
      </w:pPr>
      <w:r>
        <w:rPr>
          <w:rFonts w:hint="eastAsia" w:ascii="仿宋_GB2312" w:hAnsi="仿宋_GB2312" w:eastAsia="仿宋_GB2312" w:cs="仿宋_GB2312"/>
          <w:color w:val="000000"/>
          <w:sz w:val="24"/>
        </w:rPr>
        <w:t>2.2</w:t>
      </w:r>
      <w:r>
        <w:rPr>
          <w:rFonts w:hint="eastAsia" w:ascii="仿宋" w:hAnsi="仿宋" w:eastAsia="仿宋" w:cs="仿宋"/>
          <w:color w:val="000000"/>
          <w:sz w:val="24"/>
        </w:rPr>
        <w:t>成交供应商的响应文件作为无效响应文件处理的，采购人在认定以后，</w:t>
      </w:r>
      <w:r>
        <w:rPr>
          <w:rFonts w:hint="eastAsia" w:ascii="仿宋" w:hAnsi="仿宋" w:eastAsia="仿宋" w:cs="仿宋"/>
          <w:sz w:val="24"/>
        </w:rPr>
        <w:t>有权</w:t>
      </w:r>
      <w:r>
        <w:rPr>
          <w:rFonts w:hint="eastAsia" w:ascii="仿宋" w:hAnsi="仿宋" w:eastAsia="仿宋" w:cs="仿宋"/>
          <w:color w:val="000000"/>
          <w:sz w:val="24"/>
        </w:rPr>
        <w:t>宣布发出的成交通知书无效，并收回发出的成交通知书，依法重新确定成交供应商或者重新开展采购活动。</w:t>
      </w:r>
    </w:p>
    <w:p w14:paraId="620C154E">
      <w:pPr>
        <w:pStyle w:val="3"/>
        <w:keepNext w:val="0"/>
        <w:keepLines w:val="0"/>
        <w:spacing w:before="0" w:after="0" w:line="360" w:lineRule="auto"/>
        <w:ind w:firstLine="482" w:firstLineChars="200"/>
        <w:jc w:val="left"/>
        <w:rPr>
          <w:rFonts w:hint="eastAsia" w:ascii="仿宋" w:hAnsi="仿宋" w:eastAsia="仿宋" w:cs="仿宋"/>
          <w:color w:val="000000"/>
          <w:sz w:val="24"/>
          <w:szCs w:val="24"/>
        </w:rPr>
      </w:pPr>
      <w:bookmarkStart w:id="42" w:name="_Toc29739"/>
      <w:bookmarkStart w:id="43" w:name="_Toc19714"/>
      <w:r>
        <w:rPr>
          <w:rFonts w:hint="eastAsia" w:ascii="仿宋" w:hAnsi="仿宋" w:eastAsia="仿宋" w:cs="仿宋"/>
          <w:color w:val="000000"/>
          <w:sz w:val="24"/>
          <w:szCs w:val="24"/>
        </w:rPr>
        <w:t>（七）合同事项</w:t>
      </w:r>
      <w:bookmarkEnd w:id="39"/>
      <w:bookmarkEnd w:id="40"/>
      <w:bookmarkEnd w:id="41"/>
      <w:bookmarkEnd w:id="42"/>
      <w:bookmarkEnd w:id="43"/>
    </w:p>
    <w:p w14:paraId="42279B20">
      <w:pPr>
        <w:spacing w:line="360" w:lineRule="auto"/>
        <w:ind w:firstLine="482" w:firstLineChars="200"/>
        <w:rPr>
          <w:rFonts w:hint="eastAsia" w:ascii="仿宋" w:hAnsi="仿宋" w:eastAsia="仿宋" w:cs="仿宋"/>
          <w:b/>
          <w:bCs/>
          <w:color w:val="000000"/>
          <w:sz w:val="24"/>
        </w:rPr>
      </w:pPr>
      <w:r>
        <w:rPr>
          <w:rFonts w:hint="eastAsia" w:ascii="仿宋" w:hAnsi="仿宋" w:eastAsia="仿宋" w:cs="仿宋"/>
          <w:b/>
          <w:bCs/>
          <w:color w:val="000000"/>
          <w:sz w:val="24"/>
        </w:rPr>
        <w:t>1.签订合同</w:t>
      </w:r>
    </w:p>
    <w:p w14:paraId="1FAEAB20">
      <w:pPr>
        <w:spacing w:line="360" w:lineRule="auto"/>
        <w:ind w:firstLine="480" w:firstLineChars="200"/>
        <w:rPr>
          <w:rFonts w:hint="eastAsia" w:ascii="仿宋" w:hAnsi="仿宋" w:eastAsia="仿宋" w:cs="仿宋"/>
          <w:color w:val="000000"/>
          <w:sz w:val="24"/>
        </w:rPr>
      </w:pPr>
      <w:r>
        <w:rPr>
          <w:rFonts w:hint="eastAsia" w:ascii="仿宋_GB2312" w:hAnsi="仿宋_GB2312" w:eastAsia="仿宋_GB2312" w:cs="仿宋_GB2312"/>
          <w:color w:val="000000"/>
          <w:sz w:val="24"/>
        </w:rPr>
        <w:t>1.1</w:t>
      </w:r>
      <w:r>
        <w:rPr>
          <w:rFonts w:hint="eastAsia" w:ascii="仿宋" w:hAnsi="仿宋" w:eastAsia="仿宋" w:cs="仿宋"/>
          <w:color w:val="000000"/>
          <w:sz w:val="24"/>
        </w:rPr>
        <w:t>成交供应商应在成交通知书发出之日起三个工作日内与采购人签订采购合同。由于成交供应商的原因逾期未与采购人签订采购合同的，将视为放弃成交，取消其成交资格并将按相关规定进行处理。</w:t>
      </w:r>
    </w:p>
    <w:p w14:paraId="1F9AE4BB">
      <w:pPr>
        <w:spacing w:line="360" w:lineRule="auto"/>
        <w:ind w:firstLine="480" w:firstLineChars="200"/>
        <w:rPr>
          <w:rFonts w:hint="eastAsia" w:ascii="仿宋" w:hAnsi="仿宋" w:eastAsia="仿宋" w:cs="仿宋"/>
          <w:color w:val="000000"/>
          <w:sz w:val="24"/>
        </w:rPr>
      </w:pPr>
      <w:r>
        <w:rPr>
          <w:rFonts w:hint="eastAsia" w:ascii="仿宋_GB2312" w:hAnsi="仿宋_GB2312" w:eastAsia="仿宋_GB2312" w:cs="仿宋_GB2312"/>
          <w:color w:val="000000"/>
          <w:sz w:val="24"/>
        </w:rPr>
        <w:t>1.2</w:t>
      </w:r>
      <w:r>
        <w:rPr>
          <w:rFonts w:hint="eastAsia" w:ascii="仿宋" w:hAnsi="仿宋" w:eastAsia="仿宋" w:cs="仿宋"/>
          <w:color w:val="000000"/>
          <w:sz w:val="24"/>
        </w:rPr>
        <w:t>成交供应商因不可抗力原因不能履行采购合同或放弃成交的，采购人可以与排在成交供应商之后第一位的成交候选供应商签订采购合同，以此类推。</w:t>
      </w:r>
    </w:p>
    <w:p w14:paraId="387594DD">
      <w:pPr>
        <w:spacing w:line="360" w:lineRule="auto"/>
        <w:ind w:firstLine="482" w:firstLineChars="200"/>
        <w:rPr>
          <w:rFonts w:ascii="仿宋" w:hAnsi="仿宋" w:eastAsia="仿宋" w:cs="仿宋"/>
          <w:b/>
          <w:color w:val="000000"/>
          <w:sz w:val="24"/>
        </w:rPr>
      </w:pPr>
      <w:r>
        <w:rPr>
          <w:rFonts w:hint="eastAsia" w:ascii="仿宋" w:hAnsi="仿宋" w:eastAsia="仿宋" w:cs="仿宋"/>
          <w:b/>
          <w:color w:val="000000"/>
          <w:sz w:val="24"/>
        </w:rPr>
        <w:t>2</w:t>
      </w:r>
      <w:r>
        <w:rPr>
          <w:rFonts w:ascii="仿宋" w:hAnsi="仿宋" w:eastAsia="仿宋" w:cs="仿宋"/>
          <w:b/>
          <w:color w:val="000000"/>
          <w:sz w:val="24"/>
        </w:rPr>
        <w:t>.</w:t>
      </w:r>
      <w:r>
        <w:rPr>
          <w:rFonts w:hint="eastAsia" w:ascii="仿宋" w:hAnsi="仿宋" w:eastAsia="仿宋" w:cs="仿宋"/>
          <w:b/>
          <w:color w:val="000000"/>
          <w:sz w:val="24"/>
        </w:rPr>
        <w:t>合同分包（实质性要求）</w:t>
      </w:r>
    </w:p>
    <w:p w14:paraId="41F7B31E">
      <w:pPr>
        <w:spacing w:line="360" w:lineRule="auto"/>
        <w:ind w:firstLine="480" w:firstLineChars="200"/>
        <w:rPr>
          <w:rFonts w:ascii="仿宋" w:hAnsi="仿宋" w:eastAsia="仿宋" w:cs="仿宋"/>
          <w:b/>
          <w:color w:val="000000"/>
          <w:sz w:val="24"/>
        </w:rPr>
      </w:pPr>
      <w:r>
        <w:rPr>
          <w:rFonts w:hint="eastAsia" w:ascii="仿宋" w:hAnsi="仿宋" w:eastAsia="仿宋" w:cs="仿宋"/>
          <w:bCs/>
          <w:color w:val="000000"/>
          <w:sz w:val="24"/>
        </w:rPr>
        <w:t>本项目不允许合同任何形式的分包及转让。</w:t>
      </w:r>
    </w:p>
    <w:p w14:paraId="6E0822D3">
      <w:pPr>
        <w:spacing w:line="360" w:lineRule="auto"/>
        <w:ind w:firstLine="482" w:firstLineChars="200"/>
        <w:rPr>
          <w:rFonts w:ascii="仿宋" w:hAnsi="仿宋" w:eastAsia="仿宋" w:cs="仿宋"/>
          <w:b/>
          <w:color w:val="000000"/>
          <w:sz w:val="24"/>
        </w:rPr>
      </w:pPr>
      <w:r>
        <w:rPr>
          <w:rFonts w:hint="eastAsia" w:ascii="仿宋" w:hAnsi="仿宋" w:eastAsia="仿宋" w:cs="仿宋"/>
          <w:b/>
          <w:color w:val="000000"/>
          <w:sz w:val="24"/>
        </w:rPr>
        <w:t>3</w:t>
      </w:r>
      <w:r>
        <w:rPr>
          <w:rFonts w:ascii="仿宋" w:hAnsi="仿宋" w:eastAsia="仿宋" w:cs="仿宋"/>
          <w:b/>
          <w:color w:val="000000"/>
          <w:sz w:val="24"/>
        </w:rPr>
        <w:t>.</w:t>
      </w:r>
      <w:r>
        <w:rPr>
          <w:rFonts w:hint="eastAsia" w:ascii="仿宋" w:hAnsi="仿宋" w:eastAsia="仿宋" w:cs="仿宋"/>
          <w:b/>
          <w:color w:val="000000"/>
          <w:sz w:val="24"/>
        </w:rPr>
        <w:t>合同转包（实质性要求）</w:t>
      </w:r>
    </w:p>
    <w:p w14:paraId="2206F532">
      <w:pPr>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14:paraId="3593D796">
      <w:pPr>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成交供应商转包的，视同拒绝履行采购合同义务，将依法追究法律责任。</w:t>
      </w:r>
    </w:p>
    <w:p w14:paraId="5588837B">
      <w:pPr>
        <w:spacing w:line="360" w:lineRule="auto"/>
        <w:ind w:firstLine="482" w:firstLineChars="200"/>
        <w:rPr>
          <w:rFonts w:ascii="仿宋" w:hAnsi="仿宋" w:eastAsia="仿宋" w:cs="仿宋"/>
          <w:b/>
          <w:color w:val="000000"/>
          <w:sz w:val="24"/>
        </w:rPr>
      </w:pPr>
      <w:r>
        <w:rPr>
          <w:rFonts w:hint="eastAsia" w:ascii="仿宋" w:hAnsi="仿宋" w:eastAsia="仿宋" w:cs="仿宋"/>
          <w:b/>
          <w:color w:val="000000"/>
          <w:sz w:val="24"/>
        </w:rPr>
        <w:t>4</w:t>
      </w:r>
      <w:r>
        <w:rPr>
          <w:rFonts w:ascii="仿宋" w:hAnsi="仿宋" w:eastAsia="仿宋" w:cs="仿宋"/>
          <w:b/>
          <w:color w:val="000000"/>
          <w:sz w:val="24"/>
        </w:rPr>
        <w:t>.</w:t>
      </w:r>
      <w:r>
        <w:rPr>
          <w:rFonts w:hint="eastAsia" w:ascii="仿宋" w:hAnsi="仿宋" w:eastAsia="仿宋" w:cs="仿宋"/>
          <w:b/>
          <w:color w:val="000000"/>
          <w:sz w:val="24"/>
        </w:rPr>
        <w:t>补充合同</w:t>
      </w:r>
    </w:p>
    <w:p w14:paraId="32530D46">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14:paraId="075F881D">
      <w:pPr>
        <w:spacing w:line="360" w:lineRule="auto"/>
        <w:ind w:firstLine="482" w:firstLineChars="200"/>
        <w:rPr>
          <w:rFonts w:ascii="仿宋" w:hAnsi="仿宋" w:eastAsia="仿宋" w:cs="仿宋"/>
          <w:b/>
          <w:color w:val="000000"/>
          <w:sz w:val="24"/>
        </w:rPr>
      </w:pPr>
      <w:r>
        <w:rPr>
          <w:rFonts w:hint="eastAsia" w:ascii="仿宋" w:hAnsi="仿宋" w:eastAsia="仿宋" w:cs="仿宋"/>
          <w:b/>
          <w:color w:val="000000"/>
          <w:sz w:val="24"/>
        </w:rPr>
        <w:t>5</w:t>
      </w:r>
      <w:r>
        <w:rPr>
          <w:rFonts w:ascii="仿宋" w:hAnsi="仿宋" w:eastAsia="仿宋" w:cs="仿宋"/>
          <w:b/>
          <w:color w:val="000000"/>
          <w:sz w:val="24"/>
        </w:rPr>
        <w:t>.</w:t>
      </w:r>
      <w:r>
        <w:rPr>
          <w:rFonts w:hint="eastAsia" w:ascii="仿宋" w:hAnsi="仿宋" w:eastAsia="仿宋" w:cs="仿宋"/>
          <w:b/>
          <w:color w:val="000000"/>
          <w:sz w:val="24"/>
        </w:rPr>
        <w:t>履约保证金</w:t>
      </w:r>
    </w:p>
    <w:p w14:paraId="496D2BAC">
      <w:pPr>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5</w:t>
      </w:r>
      <w:r>
        <w:rPr>
          <w:rFonts w:ascii="仿宋" w:hAnsi="仿宋" w:eastAsia="仿宋" w:cs="仿宋"/>
          <w:color w:val="000000"/>
          <w:sz w:val="24"/>
        </w:rPr>
        <w:t xml:space="preserve">.1 </w:t>
      </w:r>
      <w:r>
        <w:rPr>
          <w:rFonts w:hint="eastAsia" w:ascii="仿宋" w:hAnsi="仿宋" w:eastAsia="仿宋" w:cs="仿宋"/>
          <w:color w:val="000000"/>
          <w:sz w:val="24"/>
        </w:rPr>
        <w:t>成交供应商应在合同签订之前交纳谈判文件规定数额的履约保证金或提供保函。</w:t>
      </w:r>
    </w:p>
    <w:p w14:paraId="12241B43">
      <w:pPr>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5</w:t>
      </w:r>
      <w:r>
        <w:rPr>
          <w:rFonts w:ascii="仿宋" w:hAnsi="仿宋" w:eastAsia="仿宋" w:cs="仿宋"/>
          <w:color w:val="000000"/>
          <w:sz w:val="24"/>
        </w:rPr>
        <w:t xml:space="preserve">.2 </w:t>
      </w:r>
      <w:r>
        <w:rPr>
          <w:rFonts w:hint="eastAsia" w:ascii="仿宋" w:hAnsi="仿宋" w:eastAsia="仿宋" w:cs="仿宋"/>
          <w:color w:val="000000"/>
          <w:sz w:val="24"/>
        </w:rPr>
        <w:t>如果成交供应商在规定的合同签订时间内，没有按照谈判文件的规定交纳履约保证金，且又无正当理由的，将视为放弃成交，其缴纳的谈判保证金将不予退还。</w:t>
      </w:r>
    </w:p>
    <w:p w14:paraId="6EE62E24">
      <w:pPr>
        <w:spacing w:line="360" w:lineRule="auto"/>
        <w:ind w:firstLine="480" w:firstLineChars="200"/>
        <w:rPr>
          <w:rFonts w:hint="eastAsia"/>
        </w:rPr>
      </w:pPr>
      <w:r>
        <w:rPr>
          <w:rFonts w:hint="eastAsia" w:ascii="仿宋" w:hAnsi="仿宋" w:eastAsia="仿宋" w:cs="仿宋"/>
          <w:color w:val="000000"/>
          <w:sz w:val="24"/>
        </w:rPr>
        <w:t>5</w:t>
      </w:r>
      <w:r>
        <w:rPr>
          <w:rFonts w:ascii="仿宋" w:hAnsi="仿宋" w:eastAsia="仿宋" w:cs="仿宋"/>
          <w:color w:val="000000"/>
          <w:sz w:val="24"/>
        </w:rPr>
        <w:t>.3</w:t>
      </w:r>
      <w:r>
        <w:rPr>
          <w:rFonts w:hint="eastAsia" w:ascii="仿宋" w:hAnsi="仿宋" w:eastAsia="仿宋" w:cs="仿宋"/>
          <w:color w:val="000000"/>
          <w:sz w:val="24"/>
        </w:rPr>
        <w:t>只有在采购人、成交人双方协商一致的情况下才可免除履约保证金条款。</w:t>
      </w:r>
    </w:p>
    <w:p w14:paraId="7F2E7295">
      <w:pPr>
        <w:spacing w:line="360" w:lineRule="auto"/>
        <w:ind w:firstLine="482" w:firstLineChars="200"/>
        <w:rPr>
          <w:rFonts w:hint="eastAsia" w:ascii="仿宋" w:hAnsi="仿宋" w:eastAsia="仿宋" w:cs="仿宋"/>
          <w:b/>
          <w:color w:val="000000"/>
          <w:sz w:val="24"/>
        </w:rPr>
      </w:pPr>
      <w:r>
        <w:rPr>
          <w:rFonts w:hint="eastAsia" w:ascii="仿宋" w:hAnsi="仿宋" w:eastAsia="仿宋" w:cs="仿宋"/>
          <w:b/>
          <w:bCs/>
          <w:color w:val="000000"/>
          <w:sz w:val="24"/>
        </w:rPr>
        <w:t>6.</w:t>
      </w:r>
      <w:r>
        <w:rPr>
          <w:rFonts w:hint="eastAsia" w:ascii="仿宋" w:hAnsi="仿宋" w:eastAsia="仿宋" w:cs="仿宋"/>
          <w:b/>
          <w:color w:val="000000"/>
          <w:sz w:val="24"/>
        </w:rPr>
        <w:t>履行合同</w:t>
      </w:r>
    </w:p>
    <w:p w14:paraId="5E1847E8">
      <w:pPr>
        <w:spacing w:line="360" w:lineRule="auto"/>
        <w:ind w:firstLine="480" w:firstLineChars="200"/>
        <w:rPr>
          <w:rFonts w:hint="eastAsia" w:ascii="仿宋" w:hAnsi="仿宋" w:eastAsia="仿宋" w:cs="仿宋"/>
          <w:color w:val="000000"/>
          <w:sz w:val="24"/>
        </w:rPr>
      </w:pPr>
      <w:r>
        <w:rPr>
          <w:rFonts w:hint="eastAsia" w:ascii="仿宋_GB2312" w:hAnsi="仿宋_GB2312" w:eastAsia="仿宋_GB2312" w:cs="仿宋_GB2312"/>
          <w:color w:val="000000"/>
          <w:sz w:val="24"/>
        </w:rPr>
        <w:t>6.1</w:t>
      </w:r>
      <w:r>
        <w:rPr>
          <w:rFonts w:hint="eastAsia" w:ascii="仿宋" w:hAnsi="仿宋" w:eastAsia="仿宋" w:cs="仿宋"/>
          <w:color w:val="000000"/>
          <w:sz w:val="24"/>
        </w:rPr>
        <w:t>成交供应商与采购人签订合同后，合同双方应严格执行合同条款，履行合同规定的义务，保证合同的顺利完成。</w:t>
      </w:r>
    </w:p>
    <w:p w14:paraId="7E29F6A9">
      <w:pPr>
        <w:spacing w:line="360" w:lineRule="auto"/>
        <w:ind w:firstLine="480" w:firstLineChars="200"/>
        <w:rPr>
          <w:rFonts w:hint="eastAsia" w:ascii="仿宋" w:hAnsi="仿宋" w:eastAsia="仿宋" w:cs="仿宋"/>
          <w:color w:val="000000"/>
          <w:sz w:val="24"/>
        </w:rPr>
      </w:pPr>
      <w:r>
        <w:rPr>
          <w:rFonts w:hint="eastAsia" w:ascii="仿宋_GB2312" w:hAnsi="仿宋_GB2312" w:eastAsia="仿宋_GB2312" w:cs="仿宋_GB2312"/>
          <w:color w:val="000000"/>
          <w:sz w:val="24"/>
        </w:rPr>
        <w:t>6.2</w:t>
      </w:r>
      <w:r>
        <w:rPr>
          <w:rFonts w:hint="eastAsia" w:ascii="仿宋" w:hAnsi="仿宋" w:eastAsia="仿宋" w:cs="仿宋"/>
          <w:color w:val="000000"/>
          <w:sz w:val="24"/>
        </w:rPr>
        <w:t>在合同履行过程中，如发生合同纠纷，合同双方应按照《中华人民共和国民法典》的有关规定进行处理。</w:t>
      </w:r>
    </w:p>
    <w:p w14:paraId="4AC70306">
      <w:pPr>
        <w:spacing w:line="360" w:lineRule="auto"/>
        <w:ind w:firstLine="482" w:firstLineChars="200"/>
        <w:rPr>
          <w:rFonts w:hint="eastAsia" w:ascii="仿宋" w:hAnsi="仿宋" w:eastAsia="仿宋" w:cs="仿宋"/>
          <w:b/>
          <w:color w:val="000000"/>
          <w:sz w:val="24"/>
        </w:rPr>
      </w:pPr>
      <w:r>
        <w:rPr>
          <w:rFonts w:hint="eastAsia" w:ascii="仿宋" w:hAnsi="仿宋" w:eastAsia="仿宋" w:cs="仿宋"/>
          <w:b/>
          <w:bCs/>
          <w:color w:val="000000"/>
          <w:sz w:val="24"/>
        </w:rPr>
        <w:t>7.</w:t>
      </w:r>
      <w:r>
        <w:rPr>
          <w:rFonts w:hint="eastAsia" w:ascii="仿宋" w:hAnsi="仿宋" w:eastAsia="仿宋" w:cs="仿宋"/>
          <w:b/>
          <w:color w:val="000000"/>
          <w:sz w:val="24"/>
        </w:rPr>
        <w:t>验收</w:t>
      </w:r>
    </w:p>
    <w:p w14:paraId="0400580C">
      <w:pPr>
        <w:spacing w:line="360" w:lineRule="auto"/>
        <w:ind w:firstLine="480" w:firstLineChars="200"/>
        <w:rPr>
          <w:rFonts w:hint="eastAsia" w:ascii="仿宋" w:hAnsi="仿宋" w:eastAsia="仿宋" w:cs="仿宋"/>
          <w:sz w:val="24"/>
        </w:rPr>
      </w:pPr>
      <w:r>
        <w:rPr>
          <w:rFonts w:hint="eastAsia" w:ascii="仿宋_GB2312" w:hAnsi="仿宋_GB2312" w:eastAsia="仿宋_GB2312" w:cs="仿宋_GB2312"/>
          <w:sz w:val="24"/>
        </w:rPr>
        <w:t>7.1</w:t>
      </w:r>
      <w:r>
        <w:rPr>
          <w:rFonts w:hint="eastAsia" w:ascii="仿宋" w:hAnsi="仿宋" w:eastAsia="仿宋" w:cs="仿宋"/>
          <w:sz w:val="24"/>
        </w:rPr>
        <w:t>本项目采购人将严格按照</w:t>
      </w:r>
      <w:r>
        <w:rPr>
          <w:rFonts w:hint="eastAsia" w:ascii="仿宋_GB2312" w:hAnsi="仿宋" w:eastAsia="仿宋_GB2312"/>
          <w:sz w:val="24"/>
        </w:rPr>
        <w:t>合同要求进行验收。</w:t>
      </w:r>
    </w:p>
    <w:p w14:paraId="34F512CD">
      <w:pPr>
        <w:spacing w:line="360" w:lineRule="auto"/>
        <w:ind w:firstLine="480" w:firstLineChars="200"/>
        <w:rPr>
          <w:rFonts w:hint="eastAsia" w:ascii="仿宋" w:hAnsi="仿宋" w:eastAsia="仿宋" w:cs="仿宋"/>
          <w:sz w:val="24"/>
        </w:rPr>
      </w:pPr>
      <w:r>
        <w:rPr>
          <w:rFonts w:hint="eastAsia" w:ascii="仿宋" w:hAnsi="仿宋" w:eastAsia="仿宋" w:cs="仿宋"/>
          <w:sz w:val="24"/>
        </w:rPr>
        <w:t>7.2验收结果合格的，成交供应商办理履约保证金的退付手续；验收结果不合格的，履约保证金将不予退还，也将不予支付采购资金。</w:t>
      </w:r>
    </w:p>
    <w:p w14:paraId="7ECF4E21">
      <w:pPr>
        <w:spacing w:line="360" w:lineRule="auto"/>
        <w:ind w:firstLine="482" w:firstLineChars="200"/>
        <w:rPr>
          <w:rFonts w:hint="eastAsia" w:ascii="仿宋" w:hAnsi="仿宋" w:eastAsia="仿宋" w:cs="仿宋"/>
          <w:b/>
          <w:color w:val="000000"/>
          <w:sz w:val="24"/>
        </w:rPr>
      </w:pPr>
      <w:r>
        <w:rPr>
          <w:rFonts w:hint="eastAsia" w:ascii="仿宋" w:hAnsi="仿宋" w:eastAsia="仿宋" w:cs="仿宋"/>
          <w:b/>
          <w:bCs/>
          <w:color w:val="000000"/>
          <w:sz w:val="24"/>
        </w:rPr>
        <w:t>8.</w:t>
      </w:r>
      <w:r>
        <w:rPr>
          <w:rFonts w:hint="eastAsia" w:ascii="仿宋" w:hAnsi="仿宋" w:eastAsia="仿宋" w:cs="仿宋"/>
          <w:b/>
          <w:color w:val="000000"/>
          <w:sz w:val="24"/>
        </w:rPr>
        <w:t>资金支付</w:t>
      </w:r>
    </w:p>
    <w:p w14:paraId="546FDBE7">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采购人将按照采购合同规定，及时向成交供应商支付采购资金。</w:t>
      </w:r>
    </w:p>
    <w:p w14:paraId="2DEBF7AF">
      <w:pPr>
        <w:pStyle w:val="3"/>
        <w:keepNext w:val="0"/>
        <w:keepLines w:val="0"/>
        <w:spacing w:before="0" w:after="0" w:line="360" w:lineRule="auto"/>
        <w:ind w:firstLine="482" w:firstLineChars="200"/>
        <w:jc w:val="left"/>
        <w:rPr>
          <w:rFonts w:hint="eastAsia" w:ascii="仿宋" w:hAnsi="仿宋" w:eastAsia="仿宋" w:cs="仿宋"/>
          <w:color w:val="000000"/>
          <w:sz w:val="24"/>
          <w:szCs w:val="24"/>
        </w:rPr>
      </w:pPr>
      <w:bookmarkStart w:id="44" w:name="_Toc13126"/>
      <w:bookmarkStart w:id="45" w:name="_Toc23417"/>
      <w:bookmarkStart w:id="46" w:name="_Toc24869"/>
      <w:bookmarkStart w:id="47" w:name="_Toc6303"/>
      <w:bookmarkStart w:id="48" w:name="_Toc25101"/>
      <w:r>
        <w:rPr>
          <w:rFonts w:hint="eastAsia" w:ascii="仿宋" w:hAnsi="仿宋" w:eastAsia="仿宋" w:cs="仿宋"/>
          <w:color w:val="000000"/>
          <w:sz w:val="24"/>
          <w:szCs w:val="24"/>
        </w:rPr>
        <w:t>（八）谈判纪律要求</w:t>
      </w:r>
      <w:bookmarkEnd w:id="44"/>
      <w:bookmarkEnd w:id="45"/>
      <w:bookmarkEnd w:id="46"/>
      <w:bookmarkEnd w:id="47"/>
      <w:bookmarkEnd w:id="48"/>
    </w:p>
    <w:p w14:paraId="76F50769">
      <w:pPr>
        <w:tabs>
          <w:tab w:val="left" w:pos="851"/>
        </w:tabs>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供应商参加本项目谈判不得有下列情形：</w:t>
      </w:r>
    </w:p>
    <w:p w14:paraId="30E8AA97">
      <w:pPr>
        <w:tabs>
          <w:tab w:val="left" w:pos="851"/>
        </w:tabs>
        <w:spacing w:line="360" w:lineRule="auto"/>
        <w:ind w:firstLine="480" w:firstLineChars="200"/>
        <w:rPr>
          <w:rFonts w:hint="eastAsia" w:ascii="仿宋" w:hAnsi="仿宋" w:eastAsia="仿宋" w:cs="仿宋"/>
          <w:color w:val="000000"/>
          <w:sz w:val="24"/>
        </w:rPr>
      </w:pPr>
      <w:r>
        <w:rPr>
          <w:rFonts w:hint="eastAsia" w:ascii="仿宋_GB2312" w:hAnsi="仿宋_GB2312" w:eastAsia="仿宋_GB2312" w:cs="仿宋_GB2312"/>
          <w:color w:val="000000"/>
          <w:sz w:val="24"/>
        </w:rPr>
        <w:t>1.</w:t>
      </w:r>
      <w:r>
        <w:rPr>
          <w:rFonts w:hint="eastAsia" w:ascii="仿宋" w:hAnsi="仿宋" w:eastAsia="仿宋" w:cs="仿宋"/>
          <w:color w:val="000000"/>
          <w:sz w:val="24"/>
        </w:rPr>
        <w:t>提供虚假材料谋取成交；</w:t>
      </w:r>
    </w:p>
    <w:p w14:paraId="414B735A">
      <w:pPr>
        <w:tabs>
          <w:tab w:val="left" w:pos="851"/>
        </w:tabs>
        <w:spacing w:line="360" w:lineRule="auto"/>
        <w:ind w:firstLine="480" w:firstLineChars="200"/>
        <w:rPr>
          <w:rFonts w:hint="eastAsia" w:ascii="仿宋" w:hAnsi="仿宋" w:eastAsia="仿宋" w:cs="仿宋"/>
          <w:color w:val="000000"/>
          <w:sz w:val="24"/>
        </w:rPr>
      </w:pPr>
      <w:r>
        <w:rPr>
          <w:rFonts w:hint="eastAsia" w:ascii="仿宋_GB2312" w:hAnsi="仿宋_GB2312" w:eastAsia="仿宋_GB2312" w:cs="仿宋_GB2312"/>
          <w:color w:val="000000"/>
          <w:sz w:val="24"/>
        </w:rPr>
        <w:t>2.</w:t>
      </w:r>
      <w:r>
        <w:rPr>
          <w:rFonts w:hint="eastAsia" w:ascii="仿宋" w:hAnsi="仿宋" w:eastAsia="仿宋" w:cs="仿宋"/>
          <w:color w:val="000000"/>
          <w:sz w:val="24"/>
        </w:rPr>
        <w:t>采取不正当手段诋毁、排挤其他供应商；</w:t>
      </w:r>
    </w:p>
    <w:p w14:paraId="4F9E01E0">
      <w:pPr>
        <w:tabs>
          <w:tab w:val="left" w:pos="851"/>
        </w:tabs>
        <w:spacing w:line="360" w:lineRule="auto"/>
        <w:ind w:firstLine="480" w:firstLineChars="200"/>
        <w:rPr>
          <w:rFonts w:hint="eastAsia" w:ascii="仿宋" w:hAnsi="仿宋" w:eastAsia="仿宋" w:cs="仿宋"/>
          <w:color w:val="000000"/>
          <w:sz w:val="24"/>
        </w:rPr>
      </w:pPr>
      <w:r>
        <w:rPr>
          <w:rFonts w:hint="eastAsia" w:ascii="仿宋_GB2312" w:hAnsi="仿宋_GB2312" w:eastAsia="仿宋_GB2312" w:cs="仿宋_GB2312"/>
          <w:color w:val="000000"/>
          <w:sz w:val="24"/>
        </w:rPr>
        <w:t>3.</w:t>
      </w:r>
      <w:r>
        <w:rPr>
          <w:rFonts w:hint="eastAsia" w:ascii="仿宋" w:hAnsi="仿宋" w:eastAsia="仿宋" w:cs="仿宋"/>
          <w:color w:val="000000"/>
          <w:sz w:val="24"/>
        </w:rPr>
        <w:t>与采购人或其他供应商恶意串通；</w:t>
      </w:r>
    </w:p>
    <w:p w14:paraId="7269876C">
      <w:pPr>
        <w:tabs>
          <w:tab w:val="left" w:pos="851"/>
        </w:tabs>
        <w:spacing w:line="360" w:lineRule="auto"/>
        <w:ind w:firstLine="480" w:firstLineChars="200"/>
        <w:rPr>
          <w:rFonts w:hint="eastAsia" w:ascii="仿宋" w:hAnsi="仿宋" w:eastAsia="仿宋" w:cs="仿宋"/>
          <w:color w:val="000000"/>
          <w:sz w:val="24"/>
        </w:rPr>
      </w:pPr>
      <w:r>
        <w:rPr>
          <w:rFonts w:hint="eastAsia" w:ascii="仿宋_GB2312" w:hAnsi="仿宋_GB2312" w:eastAsia="仿宋_GB2312" w:cs="仿宋_GB2312"/>
          <w:color w:val="000000"/>
          <w:sz w:val="24"/>
        </w:rPr>
        <w:t>4.</w:t>
      </w:r>
      <w:r>
        <w:rPr>
          <w:rFonts w:hint="eastAsia" w:ascii="仿宋" w:hAnsi="仿宋" w:eastAsia="仿宋" w:cs="仿宋"/>
          <w:color w:val="000000"/>
          <w:sz w:val="24"/>
        </w:rPr>
        <w:t>向采购人、评审小组成员行贿或者提供其他不正当利益；</w:t>
      </w:r>
    </w:p>
    <w:p w14:paraId="6C09FBC2">
      <w:pPr>
        <w:tabs>
          <w:tab w:val="left" w:pos="851"/>
        </w:tabs>
        <w:spacing w:line="360" w:lineRule="auto"/>
        <w:ind w:firstLine="480" w:firstLineChars="200"/>
        <w:rPr>
          <w:rFonts w:hint="eastAsia" w:ascii="仿宋" w:hAnsi="仿宋" w:eastAsia="仿宋" w:cs="仿宋"/>
          <w:color w:val="000000"/>
          <w:sz w:val="24"/>
        </w:rPr>
      </w:pPr>
      <w:r>
        <w:rPr>
          <w:rFonts w:hint="eastAsia" w:ascii="仿宋_GB2312" w:hAnsi="仿宋_GB2312" w:eastAsia="仿宋_GB2312" w:cs="仿宋_GB2312"/>
          <w:color w:val="000000"/>
          <w:sz w:val="24"/>
        </w:rPr>
        <w:t>5.</w:t>
      </w:r>
      <w:r>
        <w:rPr>
          <w:rFonts w:hint="eastAsia" w:ascii="仿宋" w:hAnsi="仿宋" w:eastAsia="仿宋" w:cs="仿宋"/>
          <w:color w:val="000000"/>
          <w:sz w:val="24"/>
        </w:rPr>
        <w:t>在谈判过程中与采购人进行协商；</w:t>
      </w:r>
    </w:p>
    <w:p w14:paraId="17533CB7">
      <w:pPr>
        <w:tabs>
          <w:tab w:val="left" w:pos="851"/>
        </w:tabs>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6.成交后无正当理由拒不与采购人签订采购合同；</w:t>
      </w:r>
    </w:p>
    <w:p w14:paraId="2F38F76A">
      <w:pPr>
        <w:tabs>
          <w:tab w:val="left" w:pos="851"/>
        </w:tabs>
        <w:spacing w:line="360" w:lineRule="auto"/>
        <w:ind w:firstLine="480" w:firstLineChars="200"/>
        <w:rPr>
          <w:rFonts w:hint="eastAsia" w:ascii="仿宋" w:hAnsi="仿宋" w:eastAsia="仿宋" w:cs="仿宋"/>
          <w:color w:val="000000"/>
          <w:sz w:val="24"/>
        </w:rPr>
      </w:pPr>
      <w:r>
        <w:rPr>
          <w:rFonts w:hint="eastAsia" w:ascii="仿宋_GB2312" w:hAnsi="仿宋_GB2312" w:eastAsia="仿宋_GB2312" w:cs="仿宋_GB2312"/>
          <w:color w:val="000000"/>
          <w:sz w:val="24"/>
        </w:rPr>
        <w:t>7.</w:t>
      </w:r>
      <w:r>
        <w:rPr>
          <w:rFonts w:hint="eastAsia" w:ascii="仿宋" w:hAnsi="仿宋" w:eastAsia="仿宋" w:cs="仿宋"/>
          <w:color w:val="000000"/>
          <w:sz w:val="24"/>
        </w:rPr>
        <w:t>未按照谈判文件确定的事项签订采购合同；</w:t>
      </w:r>
    </w:p>
    <w:p w14:paraId="15F1375B">
      <w:pPr>
        <w:tabs>
          <w:tab w:val="left" w:pos="851"/>
        </w:tabs>
        <w:spacing w:line="360" w:lineRule="auto"/>
        <w:ind w:firstLine="480" w:firstLineChars="200"/>
        <w:rPr>
          <w:rFonts w:hint="eastAsia" w:ascii="仿宋" w:hAnsi="仿宋" w:eastAsia="仿宋" w:cs="仿宋"/>
          <w:color w:val="000000"/>
          <w:sz w:val="24"/>
        </w:rPr>
      </w:pPr>
      <w:r>
        <w:rPr>
          <w:rFonts w:hint="eastAsia" w:ascii="仿宋_GB2312" w:hAnsi="仿宋_GB2312" w:eastAsia="仿宋_GB2312" w:cs="仿宋_GB2312"/>
          <w:color w:val="000000"/>
          <w:sz w:val="24"/>
        </w:rPr>
        <w:t>8.</w:t>
      </w:r>
      <w:r>
        <w:rPr>
          <w:rFonts w:hint="eastAsia" w:ascii="仿宋" w:hAnsi="仿宋" w:eastAsia="仿宋" w:cs="仿宋"/>
          <w:color w:val="000000"/>
          <w:sz w:val="24"/>
        </w:rPr>
        <w:t>将采购合同转包或者违规分包；</w:t>
      </w:r>
    </w:p>
    <w:p w14:paraId="68D4F298">
      <w:pPr>
        <w:tabs>
          <w:tab w:val="left" w:pos="851"/>
        </w:tabs>
        <w:spacing w:line="360" w:lineRule="auto"/>
        <w:ind w:firstLine="480" w:firstLineChars="200"/>
        <w:rPr>
          <w:rFonts w:hint="eastAsia" w:ascii="仿宋" w:hAnsi="仿宋" w:eastAsia="仿宋" w:cs="仿宋"/>
          <w:color w:val="000000"/>
          <w:sz w:val="24"/>
        </w:rPr>
      </w:pPr>
      <w:r>
        <w:rPr>
          <w:rFonts w:hint="eastAsia" w:ascii="仿宋_GB2312" w:hAnsi="仿宋_GB2312" w:eastAsia="仿宋_GB2312" w:cs="仿宋_GB2312"/>
          <w:color w:val="000000"/>
          <w:sz w:val="24"/>
        </w:rPr>
        <w:t>9.</w:t>
      </w:r>
      <w:r>
        <w:rPr>
          <w:rFonts w:hint="eastAsia" w:ascii="仿宋" w:hAnsi="仿宋" w:eastAsia="仿宋" w:cs="仿宋"/>
          <w:color w:val="000000"/>
          <w:sz w:val="24"/>
        </w:rPr>
        <w:t>提供假冒伪劣产品；</w:t>
      </w:r>
    </w:p>
    <w:p w14:paraId="5974167A">
      <w:pPr>
        <w:tabs>
          <w:tab w:val="left" w:pos="851"/>
        </w:tabs>
        <w:spacing w:line="360" w:lineRule="auto"/>
        <w:ind w:firstLine="480" w:firstLineChars="200"/>
        <w:rPr>
          <w:rFonts w:hint="eastAsia" w:ascii="仿宋" w:hAnsi="仿宋" w:eastAsia="仿宋" w:cs="仿宋"/>
          <w:color w:val="000000"/>
          <w:sz w:val="24"/>
        </w:rPr>
      </w:pPr>
      <w:r>
        <w:rPr>
          <w:rFonts w:hint="eastAsia" w:ascii="仿宋_GB2312" w:hAnsi="仿宋_GB2312" w:eastAsia="仿宋_GB2312" w:cs="仿宋_GB2312"/>
          <w:color w:val="000000"/>
          <w:sz w:val="24"/>
        </w:rPr>
        <w:t>10.</w:t>
      </w:r>
      <w:r>
        <w:rPr>
          <w:rFonts w:hint="eastAsia" w:ascii="仿宋" w:hAnsi="仿宋" w:eastAsia="仿宋" w:cs="仿宋"/>
          <w:color w:val="000000"/>
          <w:sz w:val="24"/>
        </w:rPr>
        <w:t>擅自变更、中止或者终止采购合同。</w:t>
      </w:r>
    </w:p>
    <w:p w14:paraId="5C2AE28A">
      <w:pPr>
        <w:tabs>
          <w:tab w:val="left" w:pos="851"/>
        </w:tabs>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供应商有上述情形之一的，按照规定追究法律责任，同时将取消被确认为成交供应商的资格或者认定成交无效。</w:t>
      </w:r>
    </w:p>
    <w:p w14:paraId="7CCF601B">
      <w:pPr>
        <w:adjustRightInd w:val="0"/>
        <w:spacing w:line="360" w:lineRule="auto"/>
        <w:jc w:val="center"/>
        <w:outlineLvl w:val="0"/>
        <w:rPr>
          <w:rFonts w:hint="eastAsia" w:ascii="宋体" w:hAnsi="宋体" w:cs="宋体"/>
          <w:sz w:val="36"/>
          <w:szCs w:val="36"/>
        </w:rPr>
      </w:pPr>
      <w:r>
        <w:rPr>
          <w:rFonts w:hint="eastAsia" w:ascii="仿宋" w:hAnsi="仿宋" w:eastAsia="仿宋" w:cs="仿宋"/>
          <w:b/>
          <w:bCs/>
          <w:sz w:val="24"/>
        </w:rPr>
        <w:br w:type="page"/>
      </w:r>
      <w:bookmarkStart w:id="49" w:name="_Toc23338"/>
      <w:bookmarkStart w:id="50" w:name="_Toc6055"/>
      <w:bookmarkStart w:id="51" w:name="_Toc20228"/>
      <w:bookmarkStart w:id="52" w:name="_Toc20610"/>
      <w:bookmarkStart w:id="53" w:name="_Toc30644"/>
      <w:r>
        <w:rPr>
          <w:rFonts w:hint="eastAsia" w:ascii="仿宋" w:hAnsi="仿宋" w:eastAsia="仿宋" w:cs="仿宋"/>
          <w:b/>
          <w:bCs/>
          <w:sz w:val="36"/>
          <w:szCs w:val="36"/>
        </w:rPr>
        <w:t>第三章  评审方法</w:t>
      </w:r>
      <w:bookmarkEnd w:id="49"/>
      <w:bookmarkEnd w:id="50"/>
      <w:bookmarkEnd w:id="51"/>
      <w:bookmarkEnd w:id="52"/>
      <w:bookmarkEnd w:id="53"/>
    </w:p>
    <w:p w14:paraId="72DEBB37">
      <w:pPr>
        <w:pStyle w:val="3"/>
        <w:keepNext w:val="0"/>
        <w:keepLines w:val="0"/>
        <w:spacing w:before="0" w:after="0" w:line="360" w:lineRule="auto"/>
        <w:ind w:firstLine="482" w:firstLineChars="200"/>
        <w:jc w:val="left"/>
        <w:rPr>
          <w:rFonts w:hint="eastAsia" w:ascii="仿宋" w:hAnsi="仿宋" w:eastAsia="仿宋" w:cs="仿宋"/>
          <w:b w:val="0"/>
          <w:bCs w:val="0"/>
          <w:color w:val="000000"/>
          <w:sz w:val="24"/>
          <w:szCs w:val="24"/>
        </w:rPr>
      </w:pPr>
      <w:r>
        <w:rPr>
          <w:rFonts w:hint="eastAsia" w:ascii="仿宋" w:hAnsi="仿宋" w:eastAsia="仿宋" w:cs="仿宋"/>
          <w:color w:val="000000"/>
          <w:sz w:val="24"/>
          <w:szCs w:val="24"/>
        </w:rPr>
        <w:t>一、总则</w:t>
      </w:r>
      <w:r>
        <w:rPr>
          <w:rFonts w:hint="eastAsia" w:ascii="仿宋" w:hAnsi="仿宋" w:eastAsia="仿宋" w:cs="仿宋"/>
          <w:b w:val="0"/>
          <w:bCs w:val="0"/>
          <w:color w:val="000000"/>
          <w:sz w:val="24"/>
          <w:szCs w:val="24"/>
        </w:rPr>
        <w:t xml:space="preserve"> </w:t>
      </w:r>
    </w:p>
    <w:p w14:paraId="57E7CBE2">
      <w:pPr>
        <w:spacing w:line="360" w:lineRule="auto"/>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（一）根据相关法律、法规制度，结合本采购项目特点制定本次竞争谈判评审方法。</w:t>
      </w:r>
    </w:p>
    <w:p w14:paraId="79418A1B">
      <w:pPr>
        <w:spacing w:line="360" w:lineRule="auto"/>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（二）评审工作由</w:t>
      </w:r>
      <w:r>
        <w:rPr>
          <w:rFonts w:hint="eastAsia" w:ascii="仿宋" w:hAnsi="仿宋" w:eastAsia="仿宋" w:cs="仿宋"/>
          <w:bCs/>
          <w:sz w:val="24"/>
        </w:rPr>
        <w:t>采购</w:t>
      </w:r>
      <w:r>
        <w:rPr>
          <w:rFonts w:hint="eastAsia" w:ascii="仿宋" w:hAnsi="仿宋" w:eastAsia="仿宋" w:cs="仿宋"/>
          <w:bCs/>
          <w:color w:val="000000"/>
          <w:sz w:val="24"/>
        </w:rPr>
        <w:t>人</w:t>
      </w:r>
      <w:r>
        <w:rPr>
          <w:rFonts w:hint="eastAsia" w:ascii="仿宋" w:hAnsi="仿宋" w:eastAsia="仿宋" w:cs="仿宋"/>
          <w:color w:val="000000"/>
          <w:sz w:val="24"/>
        </w:rPr>
        <w:t>组织，具体评审事务由</w:t>
      </w:r>
      <w:r>
        <w:rPr>
          <w:rFonts w:hint="eastAsia" w:ascii="仿宋" w:hAnsi="仿宋" w:eastAsia="仿宋" w:cs="仿宋"/>
          <w:bCs/>
          <w:sz w:val="24"/>
        </w:rPr>
        <w:t>采购</w:t>
      </w:r>
      <w:r>
        <w:rPr>
          <w:rFonts w:hint="eastAsia" w:ascii="仿宋" w:hAnsi="仿宋" w:eastAsia="仿宋" w:cs="仿宋"/>
          <w:bCs/>
          <w:color w:val="000000"/>
          <w:sz w:val="24"/>
        </w:rPr>
        <w:t>人</w:t>
      </w:r>
      <w:r>
        <w:rPr>
          <w:rFonts w:hint="eastAsia" w:ascii="仿宋" w:hAnsi="仿宋" w:eastAsia="仿宋" w:cs="仿宋"/>
          <w:color w:val="000000"/>
          <w:sz w:val="24"/>
        </w:rPr>
        <w:t>依法组建的评审小组负责。</w:t>
      </w:r>
    </w:p>
    <w:p w14:paraId="0525DE33">
      <w:pPr>
        <w:spacing w:line="360" w:lineRule="auto"/>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（三）评审工作应遵循客观、公正、审慎的原则，并以相同的谈判程序和标准对待所有的供应商。</w:t>
      </w:r>
    </w:p>
    <w:p w14:paraId="11890F45">
      <w:pPr>
        <w:spacing w:line="360" w:lineRule="auto"/>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四）评审过程应当独立、保密，任何单位和个人不得非法干预评审活动。供应商非法干预评审活动的，其响应文件将作无效处理；采购人及其工作人员、采购人监督人员非法干预评审活动的，将依法追究其责任。</w:t>
      </w:r>
    </w:p>
    <w:p w14:paraId="248FB8AC">
      <w:pPr>
        <w:pStyle w:val="3"/>
        <w:keepNext w:val="0"/>
        <w:keepLines w:val="0"/>
        <w:spacing w:before="0" w:after="0" w:line="360" w:lineRule="auto"/>
        <w:ind w:firstLine="482"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二、评审方法</w:t>
      </w:r>
    </w:p>
    <w:p w14:paraId="38835D07">
      <w:pPr>
        <w:pStyle w:val="4"/>
        <w:spacing w:line="360" w:lineRule="auto"/>
        <w:ind w:firstLine="480"/>
        <w:jc w:val="left"/>
        <w:rPr>
          <w:rFonts w:hint="eastAsia" w:ascii="仿宋" w:hAnsi="仿宋" w:eastAsia="仿宋" w:cs="仿宋"/>
          <w:color w:val="000000"/>
          <w:sz w:val="24"/>
        </w:rPr>
      </w:pPr>
      <w:r>
        <w:rPr>
          <w:rFonts w:hint="eastAsia" w:ascii="仿宋" w:hAnsi="仿宋" w:eastAsia="仿宋" w:cs="仿宋"/>
          <w:color w:val="000000"/>
          <w:sz w:val="24"/>
        </w:rPr>
        <w:t>本项目评审方法为：经评审的最低评标价法。最低评标价法是指响应文件满足谈判采购文件且报价经评审的最低的供应商为成交供应商的评审方法。</w:t>
      </w:r>
    </w:p>
    <w:p w14:paraId="3FA7DCDE">
      <w:pPr>
        <w:pStyle w:val="3"/>
        <w:keepNext w:val="0"/>
        <w:keepLines w:val="0"/>
        <w:spacing w:before="0" w:after="0" w:line="360" w:lineRule="auto"/>
        <w:ind w:firstLine="482"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三、谈判程序</w:t>
      </w:r>
    </w:p>
    <w:p w14:paraId="43F2ED4F">
      <w:pPr>
        <w:spacing w:line="360" w:lineRule="auto"/>
        <w:ind w:firstLine="482" w:firstLineChars="200"/>
        <w:jc w:val="left"/>
        <w:rPr>
          <w:rFonts w:hint="eastAsia" w:ascii="仿宋" w:hAnsi="仿宋" w:eastAsia="仿宋" w:cs="仿宋"/>
          <w:b/>
          <w:bCs/>
          <w:color w:val="000000"/>
          <w:sz w:val="24"/>
        </w:rPr>
      </w:pPr>
      <w:r>
        <w:rPr>
          <w:rFonts w:hint="eastAsia" w:ascii="仿宋" w:hAnsi="仿宋" w:eastAsia="仿宋" w:cs="仿宋"/>
          <w:b/>
          <w:bCs/>
          <w:color w:val="000000"/>
          <w:sz w:val="24"/>
        </w:rPr>
        <w:t>（一）审查谈判文件和停止评审</w:t>
      </w:r>
    </w:p>
    <w:p w14:paraId="58B739D2">
      <w:pPr>
        <w:spacing w:line="360" w:lineRule="auto"/>
        <w:ind w:firstLine="480" w:firstLineChars="200"/>
        <w:rPr>
          <w:rFonts w:hint="eastAsia" w:ascii="仿宋" w:hAnsi="仿宋" w:eastAsia="仿宋" w:cs="仿宋"/>
          <w:bCs/>
          <w:color w:val="000000"/>
          <w:sz w:val="24"/>
        </w:rPr>
      </w:pPr>
      <w:r>
        <w:rPr>
          <w:rFonts w:hint="eastAsia" w:ascii="仿宋" w:hAnsi="仿宋" w:eastAsia="仿宋" w:cs="仿宋"/>
          <w:bCs/>
          <w:color w:val="000000"/>
          <w:sz w:val="24"/>
        </w:rPr>
        <w:t>1.评审小组正式评审前，应当对谈判文件进行熟悉和理解，内容主要包括谈判文件中供应商资格条件要求、采购项目技术、服务和商务要求、谈判办法和标准、以及采购合同主要条款等。</w:t>
      </w:r>
    </w:p>
    <w:p w14:paraId="659C855D">
      <w:pPr>
        <w:spacing w:line="360" w:lineRule="auto"/>
        <w:ind w:firstLine="480" w:firstLineChars="200"/>
        <w:rPr>
          <w:rFonts w:hint="eastAsia" w:ascii="仿宋" w:hAnsi="仿宋" w:eastAsia="仿宋" w:cs="仿宋"/>
          <w:bCs/>
          <w:color w:val="000000"/>
          <w:sz w:val="24"/>
        </w:rPr>
      </w:pPr>
      <w:r>
        <w:rPr>
          <w:rFonts w:hint="eastAsia" w:ascii="仿宋" w:hAnsi="仿宋" w:eastAsia="仿宋" w:cs="仿宋"/>
          <w:bCs/>
          <w:color w:val="000000"/>
          <w:sz w:val="24"/>
        </w:rPr>
        <w:t>2.本谈判文件有下列情形之一的，评审小组应当停止评审：</w:t>
      </w:r>
    </w:p>
    <w:p w14:paraId="1E492D7F">
      <w:pPr>
        <w:spacing w:line="360" w:lineRule="auto"/>
        <w:ind w:firstLine="480" w:firstLineChars="200"/>
        <w:rPr>
          <w:rFonts w:hint="eastAsia" w:ascii="仿宋" w:hAnsi="仿宋" w:eastAsia="仿宋" w:cs="仿宋"/>
          <w:bCs/>
          <w:color w:val="000000"/>
          <w:sz w:val="24"/>
        </w:rPr>
      </w:pPr>
      <w:r>
        <w:rPr>
          <w:rFonts w:hint="eastAsia" w:ascii="仿宋" w:hAnsi="仿宋" w:eastAsia="仿宋" w:cs="仿宋"/>
          <w:bCs/>
          <w:color w:val="000000"/>
          <w:sz w:val="24"/>
        </w:rPr>
        <w:t>（1）谈判文件的规定存在歧义、重大缺陷的；</w:t>
      </w:r>
    </w:p>
    <w:p w14:paraId="1DC2C53A">
      <w:pPr>
        <w:spacing w:line="360" w:lineRule="auto"/>
        <w:ind w:firstLine="480" w:firstLineChars="200"/>
        <w:rPr>
          <w:rFonts w:hint="eastAsia" w:ascii="仿宋" w:hAnsi="仿宋" w:eastAsia="仿宋" w:cs="仿宋"/>
          <w:bCs/>
          <w:color w:val="000000"/>
          <w:sz w:val="24"/>
        </w:rPr>
      </w:pPr>
      <w:r>
        <w:rPr>
          <w:rFonts w:hint="eastAsia" w:ascii="仿宋" w:hAnsi="仿宋" w:eastAsia="仿宋" w:cs="仿宋"/>
          <w:bCs/>
          <w:color w:val="000000"/>
          <w:sz w:val="24"/>
        </w:rPr>
        <w:t>（2）谈判文件明显以不合理条件对供应商实行差别待遇或者歧视待遇的；</w:t>
      </w:r>
    </w:p>
    <w:p w14:paraId="7C594C93">
      <w:pPr>
        <w:spacing w:line="360" w:lineRule="auto"/>
        <w:ind w:firstLine="480" w:firstLineChars="200"/>
        <w:rPr>
          <w:rFonts w:hint="eastAsia" w:ascii="仿宋" w:hAnsi="仿宋" w:eastAsia="仿宋" w:cs="仿宋"/>
          <w:bCs/>
          <w:color w:val="000000"/>
          <w:sz w:val="24"/>
        </w:rPr>
      </w:pPr>
      <w:r>
        <w:rPr>
          <w:rFonts w:hint="eastAsia" w:ascii="仿宋" w:hAnsi="仿宋" w:eastAsia="仿宋" w:cs="仿宋"/>
          <w:bCs/>
          <w:color w:val="000000"/>
          <w:sz w:val="24"/>
        </w:rPr>
        <w:t>（3）谈判文件载明的成交原则不合法的；</w:t>
      </w:r>
    </w:p>
    <w:p w14:paraId="286B522C">
      <w:pPr>
        <w:spacing w:line="360" w:lineRule="auto"/>
        <w:ind w:firstLine="480" w:firstLineChars="200"/>
        <w:rPr>
          <w:rFonts w:hint="eastAsia" w:ascii="仿宋" w:hAnsi="仿宋" w:eastAsia="仿宋" w:cs="仿宋"/>
          <w:bCs/>
          <w:color w:val="000000"/>
          <w:sz w:val="24"/>
        </w:rPr>
      </w:pPr>
      <w:r>
        <w:rPr>
          <w:rFonts w:hint="eastAsia" w:ascii="仿宋" w:hAnsi="仿宋" w:eastAsia="仿宋" w:cs="仿宋"/>
          <w:bCs/>
          <w:color w:val="000000"/>
          <w:sz w:val="24"/>
        </w:rPr>
        <w:t>（4）谈判文件有违反国家其他有关强制性规定的情形。</w:t>
      </w:r>
    </w:p>
    <w:p w14:paraId="6DDB235B">
      <w:pPr>
        <w:spacing w:line="360" w:lineRule="auto"/>
        <w:ind w:firstLine="482" w:firstLineChars="200"/>
        <w:jc w:val="left"/>
        <w:rPr>
          <w:rFonts w:hint="eastAsia" w:ascii="仿宋" w:hAnsi="仿宋" w:eastAsia="仿宋" w:cs="仿宋"/>
          <w:b/>
          <w:bCs/>
          <w:color w:val="000000"/>
          <w:sz w:val="24"/>
        </w:rPr>
      </w:pPr>
      <w:r>
        <w:rPr>
          <w:rFonts w:hint="eastAsia" w:ascii="仿宋" w:hAnsi="仿宋" w:eastAsia="仿宋" w:cs="仿宋"/>
          <w:b/>
          <w:bCs/>
          <w:color w:val="000000"/>
          <w:sz w:val="24"/>
        </w:rPr>
        <w:t>（二）资格审查</w:t>
      </w:r>
    </w:p>
    <w:p w14:paraId="3DD1AD1C">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1.本项目由评审小组进行资格性检查。</w:t>
      </w:r>
    </w:p>
    <w:p w14:paraId="1CA13AC0">
      <w:pPr>
        <w:spacing w:line="360" w:lineRule="auto"/>
        <w:ind w:firstLine="480" w:firstLineChars="200"/>
        <w:rPr>
          <w:rFonts w:ascii="仿宋" w:hAnsi="仿宋" w:eastAsia="仿宋" w:cs="仿宋"/>
          <w:bCs/>
          <w:sz w:val="24"/>
        </w:rPr>
      </w:pPr>
      <w:r>
        <w:rPr>
          <w:rFonts w:ascii="仿宋" w:hAnsi="仿宋" w:eastAsia="仿宋" w:cs="仿宋"/>
          <w:bCs/>
          <w:sz w:val="24"/>
        </w:rPr>
        <w:t>2</w:t>
      </w:r>
      <w:r>
        <w:rPr>
          <w:rFonts w:hint="eastAsia" w:ascii="仿宋" w:hAnsi="仿宋" w:eastAsia="仿宋" w:cs="仿宋"/>
          <w:bCs/>
          <w:sz w:val="24"/>
        </w:rPr>
        <w:t>.评审小组应依据谈判文件的规定，对响应文件是否按照规定要求提供资格性证明材料、是否属于禁止参加采购活动的供应商、是否按照规定缴纳谈判保证金等进行审查，以确定供应商是否具备响应资格。</w:t>
      </w:r>
    </w:p>
    <w:p w14:paraId="7450CC0C">
      <w:pPr>
        <w:spacing w:line="360" w:lineRule="auto"/>
        <w:ind w:firstLine="480" w:firstLineChars="200"/>
        <w:rPr>
          <w:rFonts w:ascii="仿宋" w:hAnsi="仿宋" w:eastAsia="仿宋" w:cs="仿宋"/>
          <w:bCs/>
          <w:sz w:val="24"/>
        </w:rPr>
      </w:pPr>
      <w:r>
        <w:rPr>
          <w:rFonts w:ascii="仿宋" w:hAnsi="仿宋" w:eastAsia="仿宋" w:cs="仿宋"/>
          <w:bCs/>
          <w:sz w:val="24"/>
        </w:rPr>
        <w:t>3</w:t>
      </w:r>
      <w:r>
        <w:rPr>
          <w:rFonts w:hint="eastAsia" w:ascii="仿宋" w:hAnsi="仿宋" w:eastAsia="仿宋" w:cs="仿宋"/>
          <w:bCs/>
          <w:sz w:val="24"/>
        </w:rPr>
        <w:t>.资格性审查结束后，评审小组应当出具资格性审查报告，没有通过资格审查的供应商，评审小组应当在资格审查报告中说明原因。</w:t>
      </w:r>
    </w:p>
    <w:p w14:paraId="431B59AD">
      <w:pPr>
        <w:spacing w:line="360" w:lineRule="auto"/>
        <w:ind w:firstLine="480" w:firstLineChars="200"/>
        <w:rPr>
          <w:rFonts w:ascii="仿宋" w:hAnsi="仿宋" w:eastAsia="仿宋" w:cs="仿宋"/>
          <w:bCs/>
          <w:sz w:val="24"/>
        </w:rPr>
      </w:pPr>
      <w:r>
        <w:rPr>
          <w:rFonts w:hint="eastAsia" w:ascii="仿宋" w:hAnsi="仿宋" w:eastAsia="仿宋" w:cs="仿宋"/>
          <w:bCs/>
          <w:sz w:val="24"/>
        </w:rPr>
        <w:t>4.评审小组应依据谈判文件规定的实质性要求，对符合资格的响应文件进行有效性、完整性和响应程度审查，以确定参加谈判的供应商名单。</w:t>
      </w:r>
    </w:p>
    <w:p w14:paraId="110D4FB1">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5.采购人或者采购代理机构宣布未通过资格性审查的供应商名单时，应当告知供应商未通过审查的原因。</w:t>
      </w:r>
    </w:p>
    <w:p w14:paraId="2270BC75">
      <w:pPr>
        <w:spacing w:line="360" w:lineRule="auto"/>
        <w:ind w:firstLine="482" w:firstLineChars="200"/>
        <w:rPr>
          <w:rFonts w:hint="eastAsia" w:ascii="仿宋" w:hAnsi="仿宋" w:eastAsia="仿宋" w:cs="仿宋"/>
          <w:b/>
          <w:sz w:val="24"/>
        </w:rPr>
      </w:pPr>
      <w:r>
        <w:rPr>
          <w:rFonts w:hint="eastAsia" w:ascii="仿宋" w:hAnsi="仿宋" w:eastAsia="仿宋" w:cs="仿宋"/>
          <w:b/>
          <w:sz w:val="24"/>
        </w:rPr>
        <w:t>注：通过资格审查的供应商不足3家的，终止本次采购活动，并发布废标公告。</w:t>
      </w:r>
    </w:p>
    <w:p w14:paraId="4FB1F7EB">
      <w:pPr>
        <w:spacing w:line="360" w:lineRule="auto"/>
        <w:ind w:firstLine="482" w:firstLineChars="200"/>
        <w:jc w:val="left"/>
        <w:rPr>
          <w:rFonts w:hint="eastAsia" w:ascii="仿宋" w:hAnsi="仿宋" w:eastAsia="仿宋" w:cs="仿宋"/>
          <w:b/>
          <w:bCs/>
          <w:color w:val="000000"/>
          <w:sz w:val="24"/>
        </w:rPr>
      </w:pPr>
      <w:r>
        <w:rPr>
          <w:rFonts w:hint="eastAsia" w:ascii="仿宋" w:hAnsi="仿宋" w:eastAsia="仿宋" w:cs="仿宋"/>
          <w:b/>
          <w:bCs/>
          <w:color w:val="000000"/>
          <w:sz w:val="24"/>
        </w:rPr>
        <w:t>（三）谈判</w:t>
      </w:r>
    </w:p>
    <w:p w14:paraId="422A13D3">
      <w:pPr>
        <w:spacing w:line="360" w:lineRule="auto"/>
        <w:ind w:firstLine="480" w:firstLineChars="200"/>
        <w:rPr>
          <w:rFonts w:hint="eastAsia" w:ascii="仿宋" w:hAnsi="仿宋" w:eastAsia="仿宋"/>
          <w:sz w:val="24"/>
        </w:rPr>
      </w:pPr>
      <w:r>
        <w:rPr>
          <w:rFonts w:hint="eastAsia" w:ascii="仿宋" w:hAnsi="仿宋" w:eastAsia="仿宋"/>
          <w:sz w:val="24"/>
        </w:rPr>
        <w:t>1.评审小组所有成员集中与单一供应商分别进行</w:t>
      </w:r>
      <w:r>
        <w:rPr>
          <w:rFonts w:hint="eastAsia" w:ascii="仿宋" w:hAnsi="仿宋" w:eastAsia="仿宋"/>
          <w:sz w:val="24"/>
          <w:highlight w:val="none"/>
          <w:lang w:val="en-US" w:eastAsia="zh-CN"/>
        </w:rPr>
        <w:t>两</w:t>
      </w:r>
      <w:r>
        <w:rPr>
          <w:rFonts w:hint="eastAsia" w:ascii="仿宋" w:hAnsi="仿宋" w:eastAsia="仿宋"/>
          <w:sz w:val="24"/>
        </w:rPr>
        <w:t>轮谈判，并给予所有参加谈判的供应商平等的谈判机会。谈判过程中，评审小组可以根据谈判情况调整谈判轮次。</w:t>
      </w:r>
    </w:p>
    <w:p w14:paraId="34C11493">
      <w:pPr>
        <w:spacing w:line="360" w:lineRule="auto"/>
        <w:ind w:firstLine="480" w:firstLineChars="200"/>
        <w:rPr>
          <w:rFonts w:ascii="仿宋" w:hAnsi="仿宋" w:eastAsia="仿宋"/>
          <w:sz w:val="24"/>
        </w:rPr>
      </w:pPr>
      <w:r>
        <w:rPr>
          <w:rFonts w:hint="eastAsia" w:ascii="仿宋" w:hAnsi="仿宋" w:eastAsia="仿宋"/>
          <w:sz w:val="24"/>
        </w:rPr>
        <w:t>2.谈判过程中，评审小组可以根据谈判文件和谈判情况实质性变动谈判文件的技术、服务要求以及合同草案条款，但不得变动谈判文件中的其他内容。实质性变动的内容，须经采购人代表书面确认。对谈判文件作出的实质性变动是谈判文件的有效组成部分，评审小组应当及时以书面形式同时通知所有参加谈判的供应商。</w:t>
      </w:r>
    </w:p>
    <w:p w14:paraId="36931AB9">
      <w:pPr>
        <w:spacing w:line="360" w:lineRule="auto"/>
        <w:ind w:firstLine="480" w:firstLineChars="200"/>
        <w:rPr>
          <w:rFonts w:hint="eastAsia" w:ascii="仿宋" w:hAnsi="仿宋" w:eastAsia="仿宋"/>
          <w:sz w:val="24"/>
        </w:rPr>
      </w:pPr>
      <w:r>
        <w:rPr>
          <w:rFonts w:hint="eastAsia" w:ascii="仿宋" w:hAnsi="仿宋" w:eastAsia="仿宋"/>
          <w:sz w:val="24"/>
        </w:rPr>
        <w:t>3.谈判过程中，谈判文件变动的，供应商应当按照谈判文件的变动情况和评审小组的要求重新提交响应文件，并由其法定代表人/负责人/本人或其授权代表签字（注：供应商为法人的，应当由其法定代表人或者授权代表签字确认；供应商为其他组织的，应当由其负责人或者授权代表签字确认；供应商为自然人的，应当由其本人或者授权代表签字确认）或者加盖公章。</w:t>
      </w:r>
    </w:p>
    <w:p w14:paraId="28EB4D40">
      <w:pPr>
        <w:spacing w:line="360" w:lineRule="auto"/>
        <w:ind w:firstLine="480" w:firstLineChars="200"/>
        <w:rPr>
          <w:rFonts w:hint="eastAsia" w:ascii="仿宋" w:hAnsi="仿宋" w:eastAsia="仿宋"/>
          <w:sz w:val="24"/>
          <w:lang w:val="zh-CN"/>
        </w:rPr>
      </w:pPr>
      <w:r>
        <w:rPr>
          <w:rFonts w:hint="eastAsia" w:ascii="仿宋" w:hAnsi="仿宋" w:eastAsia="仿宋"/>
          <w:sz w:val="24"/>
        </w:rPr>
        <w:t>4.谈判过程中，</w:t>
      </w:r>
      <w:r>
        <w:rPr>
          <w:rFonts w:hint="eastAsia" w:ascii="仿宋" w:hAnsi="仿宋" w:eastAsia="仿宋"/>
          <w:sz w:val="24"/>
          <w:lang w:val="zh-CN"/>
        </w:rPr>
        <w:t>评审小组对响应文件的有效性、完整性和响应程度进行审查，审查中发现供应商响应文件属于下列情况之一的，应按照无效响应文件处理：</w:t>
      </w:r>
    </w:p>
    <w:p w14:paraId="69D8F478">
      <w:pPr>
        <w:spacing w:line="360" w:lineRule="auto"/>
        <w:ind w:firstLine="480" w:firstLineChars="200"/>
        <w:rPr>
          <w:rFonts w:hint="eastAsia" w:ascii="仿宋" w:hAnsi="仿宋" w:eastAsia="仿宋"/>
          <w:sz w:val="24"/>
          <w:lang w:val="zh-CN"/>
        </w:rPr>
      </w:pPr>
      <w:r>
        <w:rPr>
          <w:rFonts w:hint="eastAsia" w:ascii="仿宋" w:hAnsi="仿宋" w:eastAsia="仿宋"/>
          <w:sz w:val="24"/>
        </w:rPr>
        <w:t>（1）</w:t>
      </w:r>
      <w:r>
        <w:rPr>
          <w:rFonts w:hint="eastAsia" w:ascii="仿宋" w:hAnsi="仿宋" w:eastAsia="仿宋"/>
          <w:sz w:val="24"/>
          <w:lang w:val="zh-CN"/>
        </w:rPr>
        <w:t>响应文件正副本数量不足的；</w:t>
      </w:r>
    </w:p>
    <w:p w14:paraId="78992135">
      <w:pPr>
        <w:spacing w:line="360" w:lineRule="auto"/>
        <w:ind w:firstLine="480" w:firstLineChars="200"/>
        <w:rPr>
          <w:rFonts w:hint="eastAsia" w:ascii="仿宋" w:hAnsi="仿宋" w:eastAsia="仿宋"/>
          <w:sz w:val="24"/>
          <w:lang w:val="zh-CN"/>
        </w:rPr>
      </w:pPr>
      <w:r>
        <w:rPr>
          <w:rFonts w:hint="eastAsia" w:ascii="仿宋" w:hAnsi="仿宋" w:eastAsia="仿宋"/>
          <w:sz w:val="24"/>
        </w:rPr>
        <w:t>（2）</w:t>
      </w:r>
      <w:r>
        <w:rPr>
          <w:rFonts w:hint="eastAsia" w:ascii="仿宋" w:hAnsi="仿宋" w:eastAsia="仿宋"/>
          <w:sz w:val="24"/>
          <w:lang w:val="zh-CN"/>
        </w:rPr>
        <w:t>响应文件组成明显不符合谈判文件的规定要求，影响</w:t>
      </w:r>
      <w:r>
        <w:rPr>
          <w:rFonts w:hint="eastAsia" w:ascii="仿宋" w:hAnsi="仿宋" w:eastAsia="仿宋" w:cs="仿宋"/>
          <w:bCs/>
          <w:color w:val="000000"/>
          <w:sz w:val="24"/>
          <w:lang w:val="zh-CN"/>
        </w:rPr>
        <w:t>评审小组</w:t>
      </w:r>
      <w:r>
        <w:rPr>
          <w:rFonts w:hint="eastAsia" w:ascii="仿宋" w:hAnsi="仿宋" w:eastAsia="仿宋"/>
          <w:sz w:val="24"/>
          <w:lang w:val="zh-CN"/>
        </w:rPr>
        <w:t>评判的；</w:t>
      </w:r>
    </w:p>
    <w:p w14:paraId="3CD816A3">
      <w:pPr>
        <w:spacing w:line="360" w:lineRule="auto"/>
        <w:ind w:firstLine="480" w:firstLineChars="200"/>
        <w:rPr>
          <w:rFonts w:hint="eastAsia" w:ascii="仿宋" w:hAnsi="仿宋" w:eastAsia="仿宋"/>
          <w:sz w:val="24"/>
          <w:lang w:val="zh-CN"/>
        </w:rPr>
      </w:pPr>
      <w:r>
        <w:rPr>
          <w:rFonts w:hint="eastAsia" w:ascii="仿宋" w:hAnsi="仿宋" w:eastAsia="仿宋"/>
          <w:sz w:val="24"/>
        </w:rPr>
        <w:t>（3)</w:t>
      </w:r>
      <w:r>
        <w:rPr>
          <w:rFonts w:hint="eastAsia" w:ascii="仿宋" w:hAnsi="仿宋" w:eastAsia="仿宋"/>
          <w:sz w:val="24"/>
          <w:lang w:val="zh-CN"/>
        </w:rPr>
        <w:t>响应文件的语言、计量单位、报价货币、响应有效期等不符合谈判文件的规定，影响评审小组评判的；</w:t>
      </w:r>
    </w:p>
    <w:p w14:paraId="6030BCE1">
      <w:pPr>
        <w:spacing w:line="360" w:lineRule="auto"/>
        <w:ind w:firstLine="480" w:firstLineChars="200"/>
        <w:rPr>
          <w:rFonts w:hint="eastAsia" w:ascii="仿宋" w:hAnsi="仿宋" w:eastAsia="仿宋"/>
          <w:sz w:val="24"/>
          <w:lang w:val="zh-CN"/>
        </w:rPr>
      </w:pPr>
      <w:r>
        <w:rPr>
          <w:rFonts w:hint="eastAsia" w:ascii="仿宋" w:hAnsi="仿宋" w:eastAsia="仿宋"/>
          <w:sz w:val="24"/>
        </w:rPr>
        <w:t>(4)</w:t>
      </w:r>
      <w:r>
        <w:rPr>
          <w:rFonts w:hint="eastAsia" w:ascii="仿宋" w:hAnsi="仿宋" w:eastAsia="仿宋"/>
          <w:sz w:val="24"/>
          <w:lang w:val="zh-CN"/>
        </w:rPr>
        <w:t>经最终谈判后，供应商的响应文件仍不能完全响应谈判文件的实质性要求的；</w:t>
      </w:r>
    </w:p>
    <w:p w14:paraId="6591A2C8">
      <w:pPr>
        <w:spacing w:line="360" w:lineRule="auto"/>
        <w:ind w:firstLine="480" w:firstLineChars="200"/>
        <w:rPr>
          <w:rFonts w:ascii="仿宋" w:hAnsi="仿宋" w:eastAsia="仿宋"/>
          <w:sz w:val="24"/>
        </w:rPr>
      </w:pPr>
      <w:r>
        <w:rPr>
          <w:rFonts w:hint="eastAsia" w:ascii="仿宋" w:hAnsi="仿宋" w:eastAsia="仿宋"/>
          <w:sz w:val="24"/>
        </w:rPr>
        <w:t>(5)未载明或者载明的采购项目履约时间、方式、数量及其他采购合同实质性内容与本谈判文件要求不一致，且采购单位无法接受的。</w:t>
      </w:r>
    </w:p>
    <w:p w14:paraId="146CA63C">
      <w:pPr>
        <w:spacing w:line="360" w:lineRule="auto"/>
        <w:ind w:firstLine="480" w:firstLineChars="200"/>
        <w:rPr>
          <w:rFonts w:hint="eastAsia"/>
        </w:rPr>
      </w:pPr>
      <w:r>
        <w:rPr>
          <w:rFonts w:hint="eastAsia" w:ascii="仿宋" w:hAnsi="仿宋" w:eastAsia="仿宋"/>
          <w:sz w:val="24"/>
        </w:rPr>
        <w:t>(6)属于谈判文件中无效响应情形的。</w:t>
      </w:r>
    </w:p>
    <w:p w14:paraId="4149265D">
      <w:pPr>
        <w:spacing w:line="360" w:lineRule="auto"/>
        <w:ind w:firstLine="480" w:firstLineChars="200"/>
        <w:rPr>
          <w:rFonts w:ascii="仿宋" w:hAnsi="仿宋" w:eastAsia="仿宋"/>
          <w:sz w:val="24"/>
        </w:rPr>
      </w:pPr>
      <w:r>
        <w:rPr>
          <w:rFonts w:hint="eastAsia" w:ascii="仿宋" w:hAnsi="仿宋" w:eastAsia="仿宋"/>
          <w:sz w:val="24"/>
        </w:rPr>
        <w:t>5.谈判完成后，评审小组应出具谈判报告。</w:t>
      </w:r>
    </w:p>
    <w:p w14:paraId="7CB03682">
      <w:pPr>
        <w:spacing w:line="360" w:lineRule="auto"/>
        <w:ind w:firstLine="482" w:firstLineChars="200"/>
        <w:jc w:val="left"/>
        <w:rPr>
          <w:rFonts w:hint="eastAsia" w:ascii="仿宋" w:hAnsi="仿宋" w:eastAsia="仿宋" w:cs="仿宋"/>
          <w:b/>
          <w:bCs/>
          <w:color w:val="000000"/>
          <w:sz w:val="24"/>
        </w:rPr>
      </w:pPr>
      <w:r>
        <w:rPr>
          <w:rFonts w:hint="eastAsia" w:ascii="仿宋" w:hAnsi="仿宋" w:eastAsia="仿宋" w:cs="仿宋"/>
          <w:b/>
          <w:bCs/>
          <w:color w:val="000000"/>
          <w:sz w:val="24"/>
        </w:rPr>
        <w:t>（四）报价</w:t>
      </w:r>
    </w:p>
    <w:p w14:paraId="53285F60">
      <w:pPr>
        <w:spacing w:line="360" w:lineRule="auto"/>
        <w:ind w:firstLine="480" w:firstLineChars="200"/>
        <w:rPr>
          <w:rFonts w:hint="eastAsia" w:ascii="仿宋" w:hAnsi="仿宋" w:eastAsia="仿宋"/>
          <w:sz w:val="24"/>
        </w:rPr>
      </w:pPr>
      <w:r>
        <w:rPr>
          <w:rFonts w:hint="eastAsia" w:ascii="仿宋" w:hAnsi="仿宋" w:eastAsia="仿宋"/>
          <w:sz w:val="24"/>
        </w:rPr>
        <w:t>1.谈判结束后，评审小组应当要求所有实质性响应的供应商在规定时间内提交最后报价。</w:t>
      </w:r>
    </w:p>
    <w:p w14:paraId="3AC4D52E">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2.供应商最后报价应当由法定代表人/负责人/本人或其授权代表签字确认或加盖公章。最后报价是供应商响应文件的有效组成部分。</w:t>
      </w:r>
    </w:p>
    <w:p w14:paraId="3456D310">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3.最后报价中的算术错误将按以下方法修正：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14:paraId="5813C8C3">
      <w:pPr>
        <w:spacing w:line="360" w:lineRule="auto"/>
        <w:ind w:firstLine="482" w:firstLineChars="200"/>
        <w:jc w:val="left"/>
        <w:rPr>
          <w:rFonts w:hint="eastAsia" w:ascii="仿宋" w:hAnsi="仿宋" w:eastAsia="仿宋" w:cs="仿宋"/>
          <w:b/>
          <w:bCs/>
          <w:color w:val="000000"/>
          <w:sz w:val="24"/>
        </w:rPr>
      </w:pPr>
      <w:r>
        <w:rPr>
          <w:rFonts w:hint="eastAsia" w:ascii="仿宋" w:hAnsi="仿宋" w:eastAsia="仿宋" w:cs="仿宋"/>
          <w:b/>
          <w:bCs/>
          <w:color w:val="000000"/>
          <w:sz w:val="24"/>
        </w:rPr>
        <w:t>（五）评审小组复核</w:t>
      </w:r>
    </w:p>
    <w:p w14:paraId="5FAAC087">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供应商最后报价结束后，评审小组应当进行评审复核，对拟推荐为成交候选供应商的、报价最低的、供应商资格审查未通过的、供应商响应文件作无效处理的重点复核。</w:t>
      </w:r>
    </w:p>
    <w:p w14:paraId="65B30E6A">
      <w:pPr>
        <w:spacing w:line="360" w:lineRule="auto"/>
        <w:ind w:firstLine="482" w:firstLineChars="200"/>
        <w:jc w:val="left"/>
        <w:rPr>
          <w:rFonts w:hint="eastAsia" w:ascii="仿宋" w:hAnsi="仿宋" w:eastAsia="仿宋" w:cs="仿宋"/>
          <w:b/>
          <w:bCs/>
          <w:color w:val="000000"/>
          <w:sz w:val="24"/>
        </w:rPr>
      </w:pPr>
      <w:r>
        <w:rPr>
          <w:rFonts w:hint="eastAsia" w:ascii="仿宋" w:hAnsi="仿宋" w:eastAsia="仿宋" w:cs="仿宋"/>
          <w:b/>
          <w:bCs/>
          <w:color w:val="000000"/>
          <w:sz w:val="24"/>
        </w:rPr>
        <w:t>（六）推荐成交候选供应商</w:t>
      </w:r>
    </w:p>
    <w:p w14:paraId="32DA915D">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评审小组复核结束后，应当按照供应商的报价由低到高顺序推荐成交候选供应商，并编写评审报告。供应商评审报价相同的，成交候选供应商并列（若成交第一候选供应商并列，根据技术、服务等指标择优选择；若供应商在技术、服务、报价等指标同等条件下，应当由采购人采取抽签的方式选择成交供应商）。</w:t>
      </w:r>
    </w:p>
    <w:p w14:paraId="75A1B8CD">
      <w:pPr>
        <w:spacing w:line="360" w:lineRule="auto"/>
        <w:ind w:firstLine="482" w:firstLineChars="200"/>
        <w:jc w:val="left"/>
        <w:rPr>
          <w:rFonts w:hint="eastAsia" w:ascii="仿宋" w:hAnsi="仿宋" w:eastAsia="仿宋" w:cs="仿宋"/>
          <w:b/>
          <w:bCs/>
          <w:color w:val="000000"/>
          <w:sz w:val="24"/>
        </w:rPr>
      </w:pPr>
      <w:r>
        <w:rPr>
          <w:rFonts w:hint="eastAsia" w:ascii="仿宋" w:hAnsi="仿宋" w:eastAsia="仿宋" w:cs="仿宋"/>
          <w:b/>
          <w:bCs/>
          <w:color w:val="000000"/>
          <w:sz w:val="24"/>
        </w:rPr>
        <w:t>（七）供应商澄清、说明</w:t>
      </w:r>
    </w:p>
    <w:p w14:paraId="79B12D0F">
      <w:pPr>
        <w:spacing w:line="360" w:lineRule="auto"/>
        <w:ind w:firstLine="480" w:firstLineChars="200"/>
        <w:rPr>
          <w:rFonts w:ascii="仿宋" w:hAnsi="仿宋" w:eastAsia="仿宋"/>
          <w:sz w:val="24"/>
        </w:rPr>
      </w:pPr>
      <w:r>
        <w:rPr>
          <w:rFonts w:hint="eastAsia" w:ascii="仿宋" w:hAnsi="仿宋" w:eastAsia="仿宋"/>
          <w:sz w:val="24"/>
        </w:rPr>
        <w:t>1.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30A64EA">
      <w:pPr>
        <w:spacing w:line="360" w:lineRule="auto"/>
        <w:ind w:firstLine="480" w:firstLineChars="200"/>
        <w:rPr>
          <w:rFonts w:hint="eastAsia" w:ascii="仿宋" w:hAnsi="仿宋" w:eastAsia="仿宋"/>
          <w:sz w:val="24"/>
        </w:rPr>
      </w:pPr>
      <w:r>
        <w:rPr>
          <w:rFonts w:hint="eastAsia" w:ascii="仿宋" w:hAnsi="仿宋" w:eastAsia="仿宋"/>
          <w:sz w:val="24"/>
        </w:rPr>
        <w:t>2.评审小组要求供应商澄清、说明或者更正响应文件应当以书面形式作出。供应商的澄清、说明或者更正应当由法定代表人/负责人/本人或其授权代表签字（</w:t>
      </w:r>
      <w:r>
        <w:rPr>
          <w:rFonts w:hint="eastAsia" w:ascii="仿宋" w:hAnsi="仿宋" w:eastAsia="仿宋"/>
          <w:b/>
          <w:sz w:val="24"/>
        </w:rPr>
        <w:t>注：</w:t>
      </w:r>
      <w:r>
        <w:rPr>
          <w:rFonts w:hint="eastAsia" w:ascii="仿宋" w:hAnsi="仿宋" w:eastAsia="仿宋"/>
          <w:sz w:val="24"/>
        </w:rPr>
        <w:t>供应商为法人的，应当由其法定代表人或者授权代表签字确认；供应商为其他组织的，应当由其负责人或者授权代表签字确认；供应商为自然人的，应当由其本人或者授权代表签字确认）或者加盖公章。</w:t>
      </w:r>
    </w:p>
    <w:p w14:paraId="6ECD048E">
      <w:pPr>
        <w:spacing w:line="360" w:lineRule="auto"/>
        <w:ind w:firstLine="480" w:firstLineChars="200"/>
        <w:rPr>
          <w:rFonts w:hint="eastAsia" w:ascii="仿宋" w:hAnsi="仿宋" w:eastAsia="仿宋"/>
          <w:sz w:val="24"/>
        </w:rPr>
      </w:pPr>
    </w:p>
    <w:p w14:paraId="25BDF1DE">
      <w:pPr>
        <w:spacing w:line="360" w:lineRule="auto"/>
        <w:ind w:firstLine="482" w:firstLineChars="200"/>
        <w:jc w:val="left"/>
        <w:rPr>
          <w:rFonts w:hint="eastAsia" w:ascii="仿宋" w:hAnsi="仿宋" w:eastAsia="仿宋" w:cs="仿宋"/>
          <w:b/>
          <w:bCs/>
          <w:color w:val="000000"/>
          <w:sz w:val="24"/>
        </w:rPr>
      </w:pPr>
      <w:r>
        <w:rPr>
          <w:rFonts w:hint="eastAsia" w:ascii="仿宋" w:hAnsi="仿宋" w:eastAsia="仿宋" w:cs="仿宋"/>
          <w:b/>
          <w:bCs/>
          <w:color w:val="000000"/>
          <w:sz w:val="24"/>
        </w:rPr>
        <w:t>（八）终止采购活动</w:t>
      </w:r>
    </w:p>
    <w:p w14:paraId="343E17A3">
      <w:pPr>
        <w:spacing w:line="360" w:lineRule="auto"/>
        <w:ind w:firstLine="480" w:firstLineChars="200"/>
        <w:rPr>
          <w:rFonts w:hint="eastAsia" w:ascii="仿宋" w:hAnsi="仿宋" w:eastAsia="仿宋"/>
          <w:sz w:val="24"/>
        </w:rPr>
      </w:pPr>
      <w:bookmarkStart w:id="54" w:name="_Toc26826"/>
      <w:bookmarkStart w:id="55" w:name="_Toc1636"/>
      <w:r>
        <w:rPr>
          <w:rFonts w:hint="eastAsia" w:ascii="仿宋" w:hAnsi="仿宋" w:eastAsia="仿宋"/>
          <w:sz w:val="24"/>
        </w:rPr>
        <w:t>有下列情形之一的，本项目终止采购活动：</w:t>
      </w:r>
    </w:p>
    <w:p w14:paraId="3C68E10B">
      <w:pPr>
        <w:spacing w:line="360" w:lineRule="auto"/>
        <w:ind w:firstLine="480" w:firstLineChars="200"/>
        <w:rPr>
          <w:rFonts w:hint="eastAsia" w:ascii="仿宋" w:hAnsi="仿宋" w:eastAsia="仿宋"/>
          <w:sz w:val="24"/>
        </w:rPr>
      </w:pPr>
      <w:r>
        <w:rPr>
          <w:rFonts w:hint="eastAsia" w:ascii="仿宋" w:hAnsi="仿宋" w:eastAsia="仿宋"/>
          <w:sz w:val="24"/>
        </w:rPr>
        <w:t>1.因情况变化，不再符合规定的竞争谈判采购方式适用情形的；</w:t>
      </w:r>
    </w:p>
    <w:p w14:paraId="2CF0821C">
      <w:pPr>
        <w:spacing w:line="360" w:lineRule="auto"/>
        <w:ind w:firstLine="480" w:firstLineChars="200"/>
        <w:rPr>
          <w:rFonts w:hint="eastAsia" w:ascii="仿宋" w:hAnsi="仿宋" w:eastAsia="仿宋"/>
          <w:sz w:val="24"/>
        </w:rPr>
      </w:pPr>
      <w:r>
        <w:rPr>
          <w:rFonts w:hint="eastAsia" w:ascii="仿宋" w:hAnsi="仿宋" w:eastAsia="仿宋"/>
          <w:sz w:val="24"/>
        </w:rPr>
        <w:t>2.出现影响采购公正的违法、违规行为的；</w:t>
      </w:r>
    </w:p>
    <w:p w14:paraId="156E2DBD">
      <w:pPr>
        <w:spacing w:line="360" w:lineRule="auto"/>
        <w:ind w:firstLine="480" w:firstLineChars="200"/>
        <w:rPr>
          <w:rFonts w:hint="eastAsia" w:ascii="仿宋" w:hAnsi="仿宋" w:eastAsia="仿宋"/>
          <w:sz w:val="24"/>
        </w:rPr>
      </w:pPr>
      <w:r>
        <w:rPr>
          <w:rFonts w:hint="eastAsia" w:ascii="仿宋" w:hAnsi="仿宋" w:eastAsia="仿宋"/>
          <w:sz w:val="24"/>
        </w:rPr>
        <w:t>3.递交响应文件的供应商不足三家的；</w:t>
      </w:r>
    </w:p>
    <w:p w14:paraId="7FA3A243">
      <w:pPr>
        <w:spacing w:line="360" w:lineRule="auto"/>
        <w:ind w:firstLine="480" w:firstLineChars="200"/>
        <w:rPr>
          <w:rFonts w:hint="eastAsia" w:ascii="仿宋" w:hAnsi="仿宋" w:eastAsia="仿宋"/>
          <w:sz w:val="24"/>
        </w:rPr>
      </w:pPr>
      <w:r>
        <w:rPr>
          <w:rFonts w:hint="eastAsia" w:ascii="仿宋" w:hAnsi="仿宋" w:eastAsia="仿宋"/>
          <w:sz w:val="24"/>
        </w:rPr>
        <w:t>4.通过资格审查的供应商不足三家的；</w:t>
      </w:r>
    </w:p>
    <w:p w14:paraId="06DF4493">
      <w:pPr>
        <w:spacing w:line="360" w:lineRule="auto"/>
        <w:ind w:firstLine="480" w:firstLineChars="200"/>
        <w:rPr>
          <w:rFonts w:hint="eastAsia" w:ascii="仿宋" w:hAnsi="仿宋" w:eastAsia="仿宋"/>
          <w:sz w:val="24"/>
        </w:rPr>
      </w:pPr>
      <w:r>
        <w:rPr>
          <w:rFonts w:hint="eastAsia" w:ascii="仿宋" w:hAnsi="仿宋" w:eastAsia="仿宋"/>
          <w:sz w:val="24"/>
        </w:rPr>
        <w:t>5.提交最后报价的供应商不足三家的；</w:t>
      </w:r>
    </w:p>
    <w:p w14:paraId="058620F6">
      <w:pPr>
        <w:spacing w:line="360" w:lineRule="auto"/>
        <w:ind w:firstLine="480" w:firstLineChars="200"/>
        <w:rPr>
          <w:rFonts w:hint="eastAsia" w:ascii="仿宋" w:hAnsi="仿宋" w:eastAsia="仿宋"/>
          <w:sz w:val="24"/>
        </w:rPr>
      </w:pPr>
      <w:r>
        <w:rPr>
          <w:rFonts w:hint="eastAsia" w:ascii="仿宋" w:hAnsi="仿宋" w:eastAsia="仿宋"/>
          <w:sz w:val="24"/>
        </w:rPr>
        <w:t>6.通过最后报价审查的供应商不足三家的。</w:t>
      </w:r>
    </w:p>
    <w:bookmarkEnd w:id="54"/>
    <w:bookmarkEnd w:id="55"/>
    <w:p w14:paraId="0B2CAD80">
      <w:pPr>
        <w:tabs>
          <w:tab w:val="left" w:pos="7665"/>
        </w:tabs>
        <w:spacing w:line="360" w:lineRule="auto"/>
        <w:jc w:val="center"/>
        <w:outlineLvl w:val="0"/>
        <w:rPr>
          <w:rFonts w:hint="eastAsia"/>
          <w:b/>
          <w:sz w:val="36"/>
          <w:szCs w:val="36"/>
        </w:rPr>
      </w:pPr>
      <w:r>
        <w:rPr>
          <w:rFonts w:hint="eastAsia" w:ascii="宋体" w:hAnsi="宋体" w:cs="宋体"/>
          <w:b/>
          <w:color w:val="000000"/>
          <w:sz w:val="36"/>
          <w:szCs w:val="36"/>
        </w:rPr>
        <w:br w:type="page"/>
      </w:r>
      <w:bookmarkStart w:id="56" w:name="_Toc13969"/>
      <w:bookmarkStart w:id="57" w:name="_Toc5398"/>
      <w:bookmarkStart w:id="58" w:name="_Toc6916"/>
      <w:bookmarkStart w:id="59" w:name="_Toc23104"/>
      <w:bookmarkStart w:id="60" w:name="_Toc18171"/>
      <w:bookmarkStart w:id="61" w:name="_Toc11522"/>
      <w:bookmarkStart w:id="62" w:name="_Toc4302"/>
      <w:bookmarkStart w:id="63" w:name="_Toc89075878"/>
      <w:bookmarkStart w:id="64" w:name="_Toc217446056"/>
      <w:bookmarkStart w:id="65" w:name="_Toc183682368"/>
      <w:bookmarkStart w:id="66" w:name="_Toc183582231"/>
      <w:bookmarkStart w:id="67" w:name="_Toc77400782"/>
      <w:r>
        <w:rPr>
          <w:rFonts w:hint="eastAsia" w:ascii="仿宋" w:hAnsi="仿宋" w:eastAsia="仿宋" w:cs="仿宋"/>
          <w:b/>
          <w:bCs/>
          <w:color w:val="000000"/>
          <w:sz w:val="36"/>
          <w:szCs w:val="36"/>
        </w:rPr>
        <w:t xml:space="preserve">第四章  </w:t>
      </w:r>
      <w:bookmarkEnd w:id="56"/>
      <w:r>
        <w:rPr>
          <w:rFonts w:hint="eastAsia" w:ascii="仿宋" w:hAnsi="仿宋" w:eastAsia="仿宋" w:cs="仿宋"/>
          <w:b/>
          <w:bCs/>
          <w:color w:val="000000"/>
          <w:sz w:val="36"/>
          <w:szCs w:val="36"/>
        </w:rPr>
        <w:t>供应商资格、资质性及其他类似效力要求</w:t>
      </w:r>
      <w:bookmarkEnd w:id="57"/>
      <w:bookmarkEnd w:id="58"/>
      <w:bookmarkEnd w:id="59"/>
      <w:bookmarkEnd w:id="60"/>
      <w:r>
        <w:rPr>
          <w:rFonts w:hint="eastAsia" w:ascii="仿宋" w:hAnsi="仿宋" w:eastAsia="仿宋" w:cs="仿宋"/>
          <w:b/>
          <w:bCs/>
          <w:color w:val="000000"/>
          <w:sz w:val="36"/>
          <w:szCs w:val="36"/>
        </w:rPr>
        <w:t>应当提供的证明材料</w:t>
      </w:r>
      <w:bookmarkEnd w:id="61"/>
    </w:p>
    <w:p w14:paraId="4B7457E4">
      <w:pPr>
        <w:pStyle w:val="13"/>
        <w:spacing w:before="46" w:after="46"/>
        <w:ind w:firstLine="482"/>
        <w:rPr>
          <w:rFonts w:hint="eastAsia" w:ascii="仿宋" w:hAnsi="仿宋" w:eastAsia="仿宋" w:cs="仿宋"/>
          <w:b/>
          <w:bCs/>
          <w:color w:val="000000"/>
          <w:sz w:val="24"/>
        </w:rPr>
      </w:pPr>
      <w:bookmarkStart w:id="68" w:name="_Toc8747"/>
      <w:r>
        <w:rPr>
          <w:rFonts w:hint="eastAsia" w:ascii="仿宋" w:hAnsi="仿宋" w:eastAsia="仿宋" w:cs="仿宋"/>
          <w:b/>
          <w:bCs/>
          <w:color w:val="000000"/>
          <w:sz w:val="24"/>
        </w:rPr>
        <w:t>一、一般资格性要求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2488"/>
        <w:gridCol w:w="4386"/>
        <w:gridCol w:w="2065"/>
      </w:tblGrid>
      <w:tr w14:paraId="4EA69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noWrap w:val="0"/>
            <w:vAlign w:val="center"/>
          </w:tcPr>
          <w:p w14:paraId="77D00593">
            <w:pPr>
              <w:pStyle w:val="14"/>
              <w:ind w:firstLine="0" w:firstLineChars="0"/>
              <w:jc w:val="center"/>
              <w:rPr>
                <w:rFonts w:hint="eastAsia" w:ascii="仿宋" w:hAnsi="仿宋" w:eastAsia="仿宋" w:cs="仿宋"/>
                <w:b/>
                <w:bCs/>
                <w:sz w:val="24"/>
              </w:rPr>
            </w:pPr>
            <w:bookmarkStart w:id="69" w:name="_Toc32484"/>
            <w:bookmarkStart w:id="70" w:name="_Toc7714"/>
            <w:bookmarkStart w:id="71" w:name="_Toc17631"/>
            <w:bookmarkStart w:id="72" w:name="_Toc30719"/>
            <w:r>
              <w:rPr>
                <w:rFonts w:hint="eastAsia" w:ascii="仿宋" w:hAnsi="仿宋" w:eastAsia="仿宋" w:cs="仿宋"/>
                <w:b/>
                <w:bCs/>
                <w:sz w:val="24"/>
              </w:rPr>
              <w:t>序号</w:t>
            </w:r>
          </w:p>
        </w:tc>
        <w:tc>
          <w:tcPr>
            <w:tcW w:w="2488" w:type="dxa"/>
            <w:noWrap w:val="0"/>
            <w:vAlign w:val="center"/>
          </w:tcPr>
          <w:p w14:paraId="5ADF6FFB">
            <w:pPr>
              <w:pStyle w:val="14"/>
              <w:ind w:firstLine="0" w:firstLineChars="0"/>
              <w:jc w:val="center"/>
              <w:rPr>
                <w:rFonts w:hint="eastAsia" w:ascii="仿宋" w:hAnsi="仿宋" w:eastAsia="仿宋" w:cs="仿宋"/>
                <w:b/>
                <w:bCs/>
                <w:sz w:val="24"/>
              </w:rPr>
            </w:pPr>
            <w:r>
              <w:rPr>
                <w:rFonts w:hint="eastAsia" w:ascii="仿宋" w:hAnsi="仿宋" w:eastAsia="仿宋" w:cs="仿宋"/>
                <w:b/>
                <w:bCs/>
                <w:sz w:val="24"/>
              </w:rPr>
              <w:t>一般资格性要求</w:t>
            </w:r>
          </w:p>
        </w:tc>
        <w:tc>
          <w:tcPr>
            <w:tcW w:w="4386" w:type="dxa"/>
            <w:noWrap w:val="0"/>
            <w:vAlign w:val="center"/>
          </w:tcPr>
          <w:p w14:paraId="7BAE7FCD">
            <w:pPr>
              <w:pStyle w:val="14"/>
              <w:ind w:firstLine="0" w:firstLineChars="0"/>
              <w:jc w:val="center"/>
              <w:rPr>
                <w:rFonts w:hint="eastAsia" w:ascii="仿宋" w:hAnsi="仿宋" w:eastAsia="仿宋" w:cs="仿宋"/>
                <w:b/>
                <w:bCs/>
                <w:sz w:val="24"/>
              </w:rPr>
            </w:pPr>
            <w:r>
              <w:rPr>
                <w:rFonts w:hint="eastAsia" w:ascii="仿宋" w:hAnsi="仿宋" w:eastAsia="仿宋" w:cs="仿宋"/>
                <w:b/>
                <w:bCs/>
                <w:sz w:val="24"/>
              </w:rPr>
              <w:t>供应商应当提供的证明材料</w:t>
            </w:r>
          </w:p>
        </w:tc>
        <w:tc>
          <w:tcPr>
            <w:tcW w:w="2065" w:type="dxa"/>
            <w:noWrap w:val="0"/>
            <w:vAlign w:val="center"/>
          </w:tcPr>
          <w:p w14:paraId="1CFCF5D2">
            <w:pPr>
              <w:pStyle w:val="14"/>
              <w:ind w:firstLine="0" w:firstLineChars="0"/>
              <w:jc w:val="center"/>
              <w:rPr>
                <w:rFonts w:hint="eastAsia" w:ascii="仿宋" w:hAnsi="仿宋" w:eastAsia="仿宋" w:cs="仿宋"/>
                <w:b/>
                <w:bCs/>
                <w:sz w:val="24"/>
              </w:rPr>
            </w:pPr>
            <w:r>
              <w:rPr>
                <w:rFonts w:hint="eastAsia" w:ascii="仿宋" w:hAnsi="仿宋" w:eastAsia="仿宋" w:cs="仿宋"/>
                <w:b/>
                <w:bCs/>
                <w:sz w:val="24"/>
              </w:rPr>
              <w:t>相关格式</w:t>
            </w:r>
          </w:p>
        </w:tc>
      </w:tr>
      <w:tr w14:paraId="04A9C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noWrap w:val="0"/>
            <w:vAlign w:val="center"/>
          </w:tcPr>
          <w:p w14:paraId="42615289">
            <w:pPr>
              <w:pStyle w:val="14"/>
              <w:ind w:firstLine="0" w:firstLineChars="0"/>
              <w:jc w:val="center"/>
              <w:rPr>
                <w:rFonts w:ascii="仿宋" w:hAnsi="仿宋" w:eastAsia="仿宋" w:cs="仿宋"/>
                <w:sz w:val="24"/>
              </w:rPr>
            </w:pPr>
            <w:r>
              <w:rPr>
                <w:rFonts w:hint="eastAsia" w:ascii="仿宋" w:hAnsi="仿宋" w:eastAsia="仿宋" w:cs="仿宋"/>
                <w:sz w:val="24"/>
              </w:rPr>
              <w:t>1</w:t>
            </w:r>
          </w:p>
        </w:tc>
        <w:tc>
          <w:tcPr>
            <w:tcW w:w="2488" w:type="dxa"/>
            <w:noWrap w:val="0"/>
            <w:vAlign w:val="center"/>
          </w:tcPr>
          <w:p w14:paraId="7164382E">
            <w:pPr>
              <w:pStyle w:val="14"/>
              <w:ind w:firstLine="0" w:firstLineChars="0"/>
              <w:jc w:val="center"/>
              <w:rPr>
                <w:rFonts w:hint="eastAsia" w:ascii="仿宋" w:hAnsi="仿宋" w:eastAsia="仿宋" w:cs="仿宋"/>
                <w:sz w:val="24"/>
              </w:rPr>
            </w:pPr>
            <w:r>
              <w:rPr>
                <w:rFonts w:hint="eastAsia" w:ascii="仿宋" w:hAnsi="仿宋" w:eastAsia="仿宋" w:cs="仿宋"/>
                <w:sz w:val="24"/>
              </w:rPr>
              <w:t>具有独立承担民事责任的能力</w:t>
            </w:r>
          </w:p>
        </w:tc>
        <w:tc>
          <w:tcPr>
            <w:tcW w:w="4386" w:type="dxa"/>
            <w:noWrap w:val="0"/>
            <w:vAlign w:val="center"/>
          </w:tcPr>
          <w:p w14:paraId="24D485B4">
            <w:pPr>
              <w:pStyle w:val="14"/>
              <w:ind w:firstLine="0" w:firstLineChars="0"/>
              <w:jc w:val="left"/>
              <w:rPr>
                <w:rFonts w:hint="eastAsia" w:ascii="仿宋" w:hAnsi="仿宋" w:eastAsia="仿宋" w:cs="仿宋"/>
                <w:sz w:val="24"/>
              </w:rPr>
            </w:pPr>
            <w:r>
              <w:rPr>
                <w:rFonts w:hint="eastAsia" w:ascii="仿宋" w:hAnsi="仿宋" w:eastAsia="仿宋" w:cs="仿宋"/>
                <w:sz w:val="24"/>
              </w:rPr>
              <w:t>提供“统一社会信用代码营业执照”复印件；若为事业法人：提供“统一社会信用代码法人登记证书”复印件；若为其他组织：提供“对应主管部门颁发的准许执业证明文件或营业执照”复印件；供应商若为自然人：提供“身份证明材料”复印件。</w:t>
            </w:r>
          </w:p>
        </w:tc>
        <w:tc>
          <w:tcPr>
            <w:tcW w:w="2065" w:type="dxa"/>
            <w:noWrap w:val="0"/>
            <w:vAlign w:val="center"/>
          </w:tcPr>
          <w:p w14:paraId="4DE28BFA">
            <w:pPr>
              <w:pStyle w:val="14"/>
              <w:ind w:firstLine="0" w:firstLineChars="0"/>
              <w:jc w:val="center"/>
              <w:rPr>
                <w:rFonts w:ascii="仿宋" w:hAnsi="仿宋" w:eastAsia="仿宋" w:cs="仿宋"/>
                <w:sz w:val="24"/>
              </w:rPr>
            </w:pPr>
            <w:r>
              <w:rPr>
                <w:rFonts w:hint="eastAsia" w:ascii="仿宋" w:hAnsi="仿宋" w:eastAsia="仿宋" w:cs="仿宋"/>
                <w:sz w:val="24"/>
              </w:rPr>
              <w:t>第六章格式1-1</w:t>
            </w:r>
          </w:p>
        </w:tc>
      </w:tr>
      <w:tr w14:paraId="6EB5B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noWrap w:val="0"/>
            <w:vAlign w:val="center"/>
          </w:tcPr>
          <w:p w14:paraId="3672852B">
            <w:pPr>
              <w:pStyle w:val="14"/>
              <w:ind w:firstLine="0" w:firstLineChars="0"/>
              <w:jc w:val="center"/>
              <w:rPr>
                <w:rFonts w:ascii="仿宋" w:hAnsi="仿宋" w:eastAsia="仿宋" w:cs="仿宋"/>
                <w:sz w:val="24"/>
              </w:rPr>
            </w:pPr>
            <w:r>
              <w:rPr>
                <w:rFonts w:hint="eastAsia" w:ascii="仿宋" w:hAnsi="仿宋" w:eastAsia="仿宋" w:cs="仿宋"/>
                <w:sz w:val="24"/>
              </w:rPr>
              <w:t>2</w:t>
            </w:r>
          </w:p>
        </w:tc>
        <w:tc>
          <w:tcPr>
            <w:tcW w:w="2488" w:type="dxa"/>
            <w:noWrap w:val="0"/>
            <w:vAlign w:val="center"/>
          </w:tcPr>
          <w:p w14:paraId="3106DD64">
            <w:pPr>
              <w:pStyle w:val="14"/>
              <w:ind w:firstLine="0" w:firstLineChars="0"/>
              <w:jc w:val="center"/>
              <w:rPr>
                <w:rFonts w:hint="eastAsia" w:ascii="仿宋" w:hAnsi="仿宋" w:eastAsia="仿宋" w:cs="仿宋"/>
                <w:sz w:val="24"/>
              </w:rPr>
            </w:pPr>
            <w:r>
              <w:rPr>
                <w:rFonts w:hint="eastAsia" w:ascii="仿宋" w:hAnsi="仿宋" w:eastAsia="仿宋" w:cs="仿宋"/>
                <w:sz w:val="24"/>
              </w:rPr>
              <w:t>具有良好的商业信誉</w:t>
            </w:r>
          </w:p>
        </w:tc>
        <w:tc>
          <w:tcPr>
            <w:tcW w:w="4386" w:type="dxa"/>
            <w:noWrap w:val="0"/>
            <w:vAlign w:val="center"/>
          </w:tcPr>
          <w:p w14:paraId="5899ACD4">
            <w:pPr>
              <w:pStyle w:val="14"/>
              <w:ind w:firstLine="0" w:firstLineChars="0"/>
              <w:jc w:val="left"/>
              <w:rPr>
                <w:rFonts w:ascii="仿宋" w:hAnsi="仿宋" w:eastAsia="仿宋" w:cs="仿宋"/>
                <w:sz w:val="24"/>
              </w:rPr>
            </w:pPr>
            <w:r>
              <w:rPr>
                <w:rFonts w:hint="eastAsia" w:ascii="仿宋" w:hAnsi="仿宋" w:eastAsia="仿宋" w:cs="仿宋"/>
                <w:sz w:val="24"/>
              </w:rPr>
              <w:t>按要求填写《投标（响应）函》完成承诺并进行盖章。</w:t>
            </w:r>
          </w:p>
        </w:tc>
        <w:tc>
          <w:tcPr>
            <w:tcW w:w="2065" w:type="dxa"/>
            <w:noWrap w:val="0"/>
            <w:vAlign w:val="center"/>
          </w:tcPr>
          <w:p w14:paraId="0BC50FC1">
            <w:pPr>
              <w:pStyle w:val="14"/>
              <w:ind w:firstLine="0" w:firstLineChars="0"/>
              <w:jc w:val="center"/>
              <w:rPr>
                <w:rFonts w:hint="eastAsia" w:ascii="仿宋" w:hAnsi="仿宋" w:eastAsia="仿宋" w:cs="仿宋"/>
                <w:sz w:val="24"/>
              </w:rPr>
            </w:pPr>
            <w:r>
              <w:rPr>
                <w:rFonts w:hint="eastAsia" w:ascii="仿宋" w:hAnsi="仿宋" w:eastAsia="仿宋" w:cs="仿宋"/>
                <w:sz w:val="24"/>
              </w:rPr>
              <w:t>第六章</w:t>
            </w:r>
            <w:r>
              <w:rPr>
                <w:rFonts w:ascii="仿宋" w:hAnsi="仿宋" w:eastAsia="仿宋" w:cs="仿宋"/>
                <w:sz w:val="24"/>
              </w:rPr>
              <w:t>格式</w:t>
            </w:r>
            <w:r>
              <w:rPr>
                <w:rFonts w:hint="eastAsia" w:ascii="仿宋" w:hAnsi="仿宋" w:eastAsia="仿宋" w:cs="仿宋"/>
                <w:sz w:val="24"/>
              </w:rPr>
              <w:t>1-2</w:t>
            </w:r>
          </w:p>
        </w:tc>
      </w:tr>
      <w:tr w14:paraId="507BA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859" w:type="dxa"/>
            <w:noWrap w:val="0"/>
            <w:vAlign w:val="center"/>
          </w:tcPr>
          <w:p w14:paraId="1557D3C0">
            <w:pPr>
              <w:pStyle w:val="14"/>
              <w:ind w:firstLine="0" w:firstLineChars="0"/>
              <w:jc w:val="center"/>
              <w:rPr>
                <w:rFonts w:ascii="仿宋" w:hAnsi="仿宋" w:eastAsia="仿宋" w:cs="仿宋"/>
                <w:sz w:val="24"/>
              </w:rPr>
            </w:pPr>
            <w:r>
              <w:rPr>
                <w:rFonts w:hint="eastAsia" w:ascii="仿宋" w:hAnsi="仿宋" w:eastAsia="仿宋" w:cs="仿宋"/>
                <w:sz w:val="24"/>
              </w:rPr>
              <w:t>3</w:t>
            </w:r>
          </w:p>
        </w:tc>
        <w:tc>
          <w:tcPr>
            <w:tcW w:w="2488" w:type="dxa"/>
            <w:noWrap w:val="0"/>
            <w:vAlign w:val="center"/>
          </w:tcPr>
          <w:p w14:paraId="66A5AC23">
            <w:pPr>
              <w:pStyle w:val="14"/>
              <w:ind w:firstLine="0" w:firstLineChars="0"/>
              <w:jc w:val="center"/>
              <w:rPr>
                <w:rFonts w:hint="eastAsia" w:ascii="仿宋" w:hAnsi="仿宋" w:eastAsia="仿宋" w:cs="仿宋"/>
                <w:sz w:val="24"/>
              </w:rPr>
            </w:pPr>
            <w:r>
              <w:rPr>
                <w:rFonts w:hint="eastAsia" w:ascii="仿宋" w:hAnsi="仿宋" w:eastAsia="仿宋" w:cs="仿宋"/>
                <w:sz w:val="24"/>
              </w:rPr>
              <w:t>具有健全的财务会计制度</w:t>
            </w:r>
          </w:p>
        </w:tc>
        <w:tc>
          <w:tcPr>
            <w:tcW w:w="4386" w:type="dxa"/>
            <w:noWrap w:val="0"/>
            <w:vAlign w:val="center"/>
          </w:tcPr>
          <w:p w14:paraId="334E6BE8">
            <w:pPr>
              <w:pStyle w:val="14"/>
              <w:ind w:firstLine="0" w:firstLineChars="0"/>
              <w:jc w:val="left"/>
              <w:rPr>
                <w:rFonts w:hint="eastAsia" w:ascii="仿宋" w:hAnsi="仿宋" w:eastAsia="仿宋" w:cs="仿宋"/>
                <w:sz w:val="24"/>
              </w:rPr>
            </w:pPr>
            <w:r>
              <w:rPr>
                <w:rFonts w:hint="eastAsia" w:ascii="仿宋" w:hAnsi="仿宋" w:eastAsia="仿宋" w:cs="仿宋"/>
                <w:bCs/>
                <w:sz w:val="24"/>
                <w:highlight w:val="none"/>
              </w:rPr>
              <w:t>提供承诺函原件（格式自拟）</w:t>
            </w:r>
            <w:r>
              <w:rPr>
                <w:rFonts w:hint="eastAsia" w:ascii="仿宋" w:hAnsi="仿宋" w:eastAsia="仿宋" w:cs="仿宋"/>
                <w:b/>
                <w:sz w:val="24"/>
                <w:highlight w:val="none"/>
              </w:rPr>
              <w:t>或者</w:t>
            </w:r>
            <w:r>
              <w:rPr>
                <w:rFonts w:hint="eastAsia" w:ascii="仿宋" w:hAnsi="仿宋" w:eastAsia="仿宋" w:cs="仿宋"/>
                <w:bCs/>
                <w:sz w:val="24"/>
                <w:highlight w:val="none"/>
              </w:rPr>
              <w:t>提供近三年（任意一年）供应商经审计的完整有效的财务报告复印件；也可提供近三年（任意一年）供应商内部的财务报表复印件（至少应包含资产负债表、现金流量表、利润表）；也可提供距文件递交截止日一年内银行出具的资信证明（复印件）；供应商注册时间至文件递交截止日不足一年的，也可提供在</w:t>
            </w:r>
            <w:r>
              <w:rPr>
                <w:rFonts w:hint="eastAsia" w:ascii="仿宋" w:hAnsi="仿宋" w:eastAsia="仿宋" w:cs="仿宋"/>
                <w:color w:val="000000"/>
                <w:sz w:val="24"/>
                <w:highlight w:val="none"/>
              </w:rPr>
              <w:t>市场监督管理部门</w:t>
            </w:r>
            <w:r>
              <w:rPr>
                <w:rFonts w:hint="eastAsia" w:ascii="仿宋" w:hAnsi="仿宋" w:eastAsia="仿宋" w:cs="仿宋"/>
                <w:bCs/>
                <w:sz w:val="24"/>
                <w:highlight w:val="none"/>
              </w:rPr>
              <w:t>备案的公司章程（复印件）；非营利性单位或者社会团体或者其他机关事业单位以符合财务会计制度为准；供应商为自然人时提供承诺函原件（格式自拟）。</w:t>
            </w:r>
          </w:p>
        </w:tc>
        <w:tc>
          <w:tcPr>
            <w:tcW w:w="2065" w:type="dxa"/>
            <w:noWrap w:val="0"/>
            <w:vAlign w:val="center"/>
          </w:tcPr>
          <w:p w14:paraId="62413019">
            <w:pPr>
              <w:pStyle w:val="14"/>
              <w:ind w:firstLine="0" w:firstLineChars="0"/>
              <w:jc w:val="center"/>
              <w:rPr>
                <w:rFonts w:hint="eastAsia" w:ascii="仿宋" w:hAnsi="仿宋" w:eastAsia="仿宋" w:cs="仿宋"/>
                <w:sz w:val="24"/>
              </w:rPr>
            </w:pPr>
            <w:r>
              <w:rPr>
                <w:rFonts w:hint="eastAsia" w:ascii="仿宋" w:hAnsi="仿宋" w:eastAsia="仿宋" w:cs="仿宋"/>
                <w:sz w:val="24"/>
              </w:rPr>
              <w:t>第六章格式1-1</w:t>
            </w:r>
          </w:p>
        </w:tc>
      </w:tr>
      <w:tr w14:paraId="24B1B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noWrap w:val="0"/>
            <w:vAlign w:val="center"/>
          </w:tcPr>
          <w:p w14:paraId="1D75C446">
            <w:pPr>
              <w:pStyle w:val="14"/>
              <w:ind w:firstLine="0" w:firstLineChars="0"/>
              <w:jc w:val="center"/>
              <w:rPr>
                <w:rFonts w:ascii="仿宋" w:hAnsi="仿宋" w:eastAsia="仿宋" w:cs="仿宋"/>
                <w:sz w:val="24"/>
              </w:rPr>
            </w:pPr>
            <w:r>
              <w:rPr>
                <w:rFonts w:hint="eastAsia" w:ascii="仿宋" w:hAnsi="仿宋" w:eastAsia="仿宋" w:cs="仿宋"/>
                <w:sz w:val="24"/>
              </w:rPr>
              <w:t>4</w:t>
            </w:r>
          </w:p>
        </w:tc>
        <w:tc>
          <w:tcPr>
            <w:tcW w:w="2488" w:type="dxa"/>
            <w:noWrap w:val="0"/>
            <w:vAlign w:val="center"/>
          </w:tcPr>
          <w:p w14:paraId="6005C9FE">
            <w:pPr>
              <w:pStyle w:val="14"/>
              <w:ind w:firstLine="0" w:firstLineChars="0"/>
              <w:jc w:val="center"/>
              <w:rPr>
                <w:rFonts w:hint="eastAsia" w:ascii="仿宋" w:hAnsi="仿宋" w:eastAsia="仿宋" w:cs="仿宋"/>
                <w:sz w:val="24"/>
              </w:rPr>
            </w:pPr>
            <w:r>
              <w:rPr>
                <w:rFonts w:hint="eastAsia" w:ascii="仿宋" w:hAnsi="仿宋" w:eastAsia="仿宋" w:cs="仿宋"/>
                <w:sz w:val="24"/>
              </w:rPr>
              <w:t>具有履行合同所必需的设备和专业技术能力</w:t>
            </w:r>
          </w:p>
        </w:tc>
        <w:tc>
          <w:tcPr>
            <w:tcW w:w="4386" w:type="dxa"/>
            <w:noWrap w:val="0"/>
            <w:vAlign w:val="center"/>
          </w:tcPr>
          <w:p w14:paraId="07411F23">
            <w:pPr>
              <w:pStyle w:val="14"/>
              <w:ind w:firstLine="0" w:firstLineChars="0"/>
              <w:jc w:val="left"/>
              <w:rPr>
                <w:rFonts w:hint="eastAsia" w:ascii="仿宋" w:hAnsi="仿宋" w:eastAsia="仿宋" w:cs="仿宋"/>
                <w:sz w:val="24"/>
              </w:rPr>
            </w:pPr>
            <w:r>
              <w:rPr>
                <w:rFonts w:hint="eastAsia" w:ascii="仿宋" w:hAnsi="仿宋" w:eastAsia="仿宋" w:cs="仿宋"/>
                <w:sz w:val="24"/>
              </w:rPr>
              <w:t>按要求填写《投标（响应）函》完成承诺并进行盖章。</w:t>
            </w:r>
          </w:p>
        </w:tc>
        <w:tc>
          <w:tcPr>
            <w:tcW w:w="2065" w:type="dxa"/>
            <w:noWrap w:val="0"/>
            <w:vAlign w:val="center"/>
          </w:tcPr>
          <w:p w14:paraId="4275EBB2">
            <w:pPr>
              <w:spacing w:line="360" w:lineRule="auto"/>
              <w:jc w:val="center"/>
              <w:rPr>
                <w:rFonts w:hint="eastAsia" w:ascii="仿宋" w:hAnsi="仿宋" w:eastAsia="仿宋" w:cs="仿宋"/>
                <w:sz w:val="24"/>
              </w:rPr>
            </w:pPr>
            <w:r>
              <w:rPr>
                <w:rFonts w:hint="eastAsia" w:ascii="仿宋" w:hAnsi="仿宋" w:eastAsia="仿宋" w:cs="仿宋"/>
                <w:sz w:val="24"/>
              </w:rPr>
              <w:t>第六章</w:t>
            </w:r>
            <w:r>
              <w:rPr>
                <w:rFonts w:ascii="仿宋" w:hAnsi="仿宋" w:eastAsia="仿宋" w:cs="仿宋"/>
                <w:sz w:val="24"/>
              </w:rPr>
              <w:t>格式</w:t>
            </w:r>
            <w:r>
              <w:rPr>
                <w:rFonts w:hint="eastAsia" w:ascii="仿宋" w:hAnsi="仿宋" w:eastAsia="仿宋" w:cs="仿宋"/>
                <w:sz w:val="24"/>
              </w:rPr>
              <w:t>1-2</w:t>
            </w:r>
          </w:p>
        </w:tc>
      </w:tr>
      <w:tr w14:paraId="73D8C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noWrap w:val="0"/>
            <w:vAlign w:val="center"/>
          </w:tcPr>
          <w:p w14:paraId="1CFEF292">
            <w:pPr>
              <w:pStyle w:val="14"/>
              <w:ind w:firstLine="0" w:firstLineChars="0"/>
              <w:jc w:val="center"/>
              <w:rPr>
                <w:rFonts w:ascii="仿宋" w:hAnsi="仿宋" w:eastAsia="仿宋" w:cs="仿宋"/>
                <w:sz w:val="24"/>
              </w:rPr>
            </w:pPr>
            <w:r>
              <w:rPr>
                <w:rFonts w:hint="eastAsia" w:ascii="仿宋" w:hAnsi="仿宋" w:eastAsia="仿宋" w:cs="仿宋"/>
                <w:sz w:val="24"/>
              </w:rPr>
              <w:t>5</w:t>
            </w:r>
          </w:p>
        </w:tc>
        <w:tc>
          <w:tcPr>
            <w:tcW w:w="2488" w:type="dxa"/>
            <w:noWrap w:val="0"/>
            <w:vAlign w:val="center"/>
          </w:tcPr>
          <w:p w14:paraId="27B94A9C">
            <w:pPr>
              <w:pStyle w:val="14"/>
              <w:ind w:firstLine="0" w:firstLineChars="0"/>
              <w:jc w:val="center"/>
              <w:rPr>
                <w:rFonts w:hint="eastAsia" w:ascii="仿宋" w:hAnsi="仿宋" w:eastAsia="仿宋" w:cs="仿宋"/>
                <w:sz w:val="24"/>
              </w:rPr>
            </w:pPr>
            <w:r>
              <w:rPr>
                <w:rFonts w:hint="eastAsia" w:ascii="仿宋" w:hAnsi="仿宋" w:eastAsia="仿宋" w:cs="仿宋"/>
                <w:sz w:val="24"/>
              </w:rPr>
              <w:t>具有依法缴纳税收和社会保障资金的良好记录</w:t>
            </w:r>
          </w:p>
        </w:tc>
        <w:tc>
          <w:tcPr>
            <w:tcW w:w="4386" w:type="dxa"/>
            <w:noWrap w:val="0"/>
            <w:vAlign w:val="center"/>
          </w:tcPr>
          <w:p w14:paraId="755AC699">
            <w:pPr>
              <w:pStyle w:val="14"/>
              <w:ind w:firstLine="0" w:firstLineChars="0"/>
              <w:jc w:val="left"/>
              <w:rPr>
                <w:rFonts w:hint="eastAsia" w:ascii="仿宋" w:hAnsi="仿宋" w:eastAsia="仿宋" w:cs="仿宋"/>
                <w:sz w:val="24"/>
              </w:rPr>
            </w:pPr>
            <w:r>
              <w:rPr>
                <w:rFonts w:hint="eastAsia" w:ascii="仿宋" w:hAnsi="仿宋" w:eastAsia="仿宋" w:cs="仿宋"/>
                <w:sz w:val="24"/>
              </w:rPr>
              <w:t>按要求填写《投标（响应）函》完成承诺并进行盖章。</w:t>
            </w:r>
          </w:p>
        </w:tc>
        <w:tc>
          <w:tcPr>
            <w:tcW w:w="2065" w:type="dxa"/>
            <w:noWrap w:val="0"/>
            <w:vAlign w:val="center"/>
          </w:tcPr>
          <w:p w14:paraId="7B7248D2">
            <w:pPr>
              <w:spacing w:line="360" w:lineRule="auto"/>
              <w:jc w:val="center"/>
              <w:rPr>
                <w:rFonts w:hint="eastAsia" w:ascii="仿宋" w:hAnsi="仿宋" w:eastAsia="仿宋" w:cs="仿宋"/>
                <w:sz w:val="24"/>
              </w:rPr>
            </w:pPr>
            <w:r>
              <w:rPr>
                <w:rFonts w:hint="eastAsia" w:ascii="仿宋" w:hAnsi="仿宋" w:eastAsia="仿宋" w:cs="仿宋"/>
                <w:sz w:val="24"/>
              </w:rPr>
              <w:t>第六章格式1-2</w:t>
            </w:r>
          </w:p>
        </w:tc>
      </w:tr>
      <w:tr w14:paraId="520C4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noWrap w:val="0"/>
            <w:vAlign w:val="center"/>
          </w:tcPr>
          <w:p w14:paraId="4248EFD3">
            <w:pPr>
              <w:pStyle w:val="14"/>
              <w:ind w:firstLine="0" w:firstLineChars="0"/>
              <w:jc w:val="center"/>
              <w:rPr>
                <w:rFonts w:ascii="仿宋" w:hAnsi="仿宋" w:eastAsia="仿宋" w:cs="仿宋"/>
                <w:sz w:val="24"/>
              </w:rPr>
            </w:pPr>
            <w:r>
              <w:rPr>
                <w:rFonts w:hint="eastAsia" w:ascii="仿宋" w:hAnsi="仿宋" w:eastAsia="仿宋" w:cs="仿宋"/>
                <w:sz w:val="24"/>
              </w:rPr>
              <w:t>6</w:t>
            </w:r>
          </w:p>
        </w:tc>
        <w:tc>
          <w:tcPr>
            <w:tcW w:w="2488" w:type="dxa"/>
            <w:noWrap w:val="0"/>
            <w:vAlign w:val="center"/>
          </w:tcPr>
          <w:p w14:paraId="3E0D6614">
            <w:pPr>
              <w:pStyle w:val="14"/>
              <w:ind w:firstLine="0" w:firstLineChars="0"/>
              <w:jc w:val="center"/>
              <w:rPr>
                <w:rFonts w:hint="eastAsia" w:ascii="仿宋" w:hAnsi="仿宋" w:eastAsia="仿宋" w:cs="仿宋"/>
                <w:sz w:val="24"/>
              </w:rPr>
            </w:pPr>
            <w:r>
              <w:rPr>
                <w:rFonts w:hint="eastAsia" w:ascii="仿宋" w:hAnsi="仿宋" w:eastAsia="仿宋" w:cs="仿宋"/>
                <w:sz w:val="24"/>
              </w:rPr>
              <w:t>参加本次采购活动前三年内，在经营活动中没有重大违法记录</w:t>
            </w:r>
          </w:p>
        </w:tc>
        <w:tc>
          <w:tcPr>
            <w:tcW w:w="4386" w:type="dxa"/>
            <w:noWrap w:val="0"/>
            <w:vAlign w:val="center"/>
          </w:tcPr>
          <w:p w14:paraId="7DFF3FC4">
            <w:pPr>
              <w:pStyle w:val="14"/>
              <w:ind w:firstLine="0" w:firstLineChars="0"/>
              <w:jc w:val="left"/>
              <w:rPr>
                <w:rFonts w:hint="eastAsia" w:ascii="仿宋" w:hAnsi="仿宋" w:eastAsia="仿宋" w:cs="仿宋"/>
                <w:sz w:val="24"/>
              </w:rPr>
            </w:pPr>
            <w:r>
              <w:rPr>
                <w:rFonts w:hint="eastAsia" w:ascii="仿宋" w:hAnsi="仿宋" w:eastAsia="仿宋" w:cs="仿宋"/>
                <w:sz w:val="24"/>
              </w:rPr>
              <w:t>按要求填写《投标（响应）函》完成承诺并进行盖章。</w:t>
            </w:r>
          </w:p>
        </w:tc>
        <w:tc>
          <w:tcPr>
            <w:tcW w:w="2065" w:type="dxa"/>
            <w:noWrap w:val="0"/>
            <w:vAlign w:val="center"/>
          </w:tcPr>
          <w:p w14:paraId="15679207">
            <w:pPr>
              <w:pStyle w:val="14"/>
              <w:ind w:firstLine="0" w:firstLineChars="0"/>
              <w:jc w:val="center"/>
              <w:rPr>
                <w:rFonts w:hint="eastAsia" w:ascii="仿宋" w:hAnsi="仿宋" w:eastAsia="仿宋" w:cs="仿宋"/>
                <w:sz w:val="24"/>
              </w:rPr>
            </w:pPr>
            <w:r>
              <w:rPr>
                <w:rFonts w:hint="eastAsia" w:ascii="仿宋" w:hAnsi="仿宋" w:eastAsia="仿宋" w:cs="仿宋"/>
                <w:sz w:val="24"/>
              </w:rPr>
              <w:t>第六章</w:t>
            </w:r>
            <w:r>
              <w:rPr>
                <w:rFonts w:ascii="仿宋" w:hAnsi="仿宋" w:eastAsia="仿宋" w:cs="仿宋"/>
                <w:sz w:val="24"/>
              </w:rPr>
              <w:t>格式</w:t>
            </w:r>
            <w:r>
              <w:rPr>
                <w:rFonts w:hint="eastAsia" w:ascii="仿宋" w:hAnsi="仿宋" w:eastAsia="仿宋" w:cs="仿宋"/>
                <w:sz w:val="24"/>
              </w:rPr>
              <w:t>1-2</w:t>
            </w:r>
          </w:p>
        </w:tc>
      </w:tr>
      <w:tr w14:paraId="41433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noWrap w:val="0"/>
            <w:vAlign w:val="center"/>
          </w:tcPr>
          <w:p w14:paraId="65BE4775">
            <w:pPr>
              <w:pStyle w:val="14"/>
              <w:ind w:firstLine="0" w:firstLineChars="0"/>
              <w:jc w:val="center"/>
              <w:rPr>
                <w:rFonts w:ascii="仿宋" w:hAnsi="仿宋" w:eastAsia="仿宋" w:cs="仿宋"/>
                <w:sz w:val="24"/>
              </w:rPr>
            </w:pPr>
            <w:r>
              <w:rPr>
                <w:rFonts w:hint="eastAsia" w:ascii="仿宋" w:hAnsi="仿宋" w:eastAsia="仿宋" w:cs="仿宋"/>
                <w:sz w:val="24"/>
              </w:rPr>
              <w:t>7</w:t>
            </w:r>
          </w:p>
        </w:tc>
        <w:tc>
          <w:tcPr>
            <w:tcW w:w="2488" w:type="dxa"/>
            <w:noWrap w:val="0"/>
            <w:vAlign w:val="center"/>
          </w:tcPr>
          <w:p w14:paraId="304F32B9">
            <w:pPr>
              <w:pStyle w:val="14"/>
              <w:ind w:firstLine="0" w:firstLineChars="0"/>
              <w:jc w:val="center"/>
              <w:rPr>
                <w:rFonts w:hint="eastAsia" w:ascii="仿宋" w:hAnsi="仿宋" w:eastAsia="仿宋" w:cs="仿宋"/>
                <w:sz w:val="24"/>
              </w:rPr>
            </w:pPr>
            <w:r>
              <w:rPr>
                <w:rFonts w:hint="eastAsia" w:ascii="仿宋" w:hAnsi="仿宋" w:eastAsia="仿宋" w:cs="仿宋"/>
                <w:sz w:val="24"/>
              </w:rPr>
              <w:t>参加本次采购活动的供应商代表证明材料</w:t>
            </w:r>
          </w:p>
        </w:tc>
        <w:tc>
          <w:tcPr>
            <w:tcW w:w="4386" w:type="dxa"/>
            <w:noWrap w:val="0"/>
            <w:vAlign w:val="center"/>
          </w:tcPr>
          <w:p w14:paraId="690BE59A">
            <w:pPr>
              <w:pStyle w:val="14"/>
              <w:ind w:firstLine="0" w:firstLineChars="0"/>
              <w:jc w:val="left"/>
              <w:rPr>
                <w:rFonts w:hint="eastAsia" w:ascii="仿宋" w:hAnsi="仿宋" w:eastAsia="仿宋" w:cs="仿宋"/>
                <w:sz w:val="24"/>
              </w:rPr>
            </w:pPr>
            <w:r>
              <w:rPr>
                <w:rFonts w:hint="eastAsia" w:ascii="仿宋" w:hAnsi="仿宋" w:eastAsia="仿宋" w:cs="仿宋"/>
                <w:bCs/>
                <w:sz w:val="24"/>
              </w:rPr>
              <w:t>1.“</w:t>
            </w:r>
            <w:r>
              <w:rPr>
                <w:rFonts w:hint="eastAsia" w:ascii="仿宋" w:hAnsi="仿宋" w:eastAsia="仿宋" w:cs="仿宋"/>
                <w:sz w:val="24"/>
              </w:rPr>
              <w:t>法定代表人/负责人身份证明原件</w:t>
            </w:r>
            <w:r>
              <w:rPr>
                <w:rFonts w:hint="eastAsia" w:ascii="仿宋" w:hAnsi="仿宋" w:eastAsia="仿宋" w:cs="仿宋"/>
                <w:bCs/>
                <w:sz w:val="24"/>
              </w:rPr>
              <w:t>”</w:t>
            </w:r>
            <w:r>
              <w:rPr>
                <w:rFonts w:hint="eastAsia" w:ascii="仿宋" w:hAnsi="仿宋" w:eastAsia="仿宋" w:cs="仿宋"/>
                <w:sz w:val="24"/>
              </w:rPr>
              <w:t>及“法定代表人/负责人身份证明材料复印件”（供应商代表为法定代表人/负责人时提供）。</w:t>
            </w:r>
          </w:p>
          <w:p w14:paraId="731D83B9">
            <w:pPr>
              <w:pStyle w:val="14"/>
              <w:ind w:firstLine="0" w:firstLineChars="0"/>
              <w:jc w:val="left"/>
              <w:rPr>
                <w:rFonts w:hint="eastAsia" w:ascii="仿宋" w:hAnsi="仿宋" w:eastAsia="仿宋" w:cs="仿宋"/>
                <w:sz w:val="24"/>
              </w:rPr>
            </w:pPr>
            <w:r>
              <w:rPr>
                <w:rFonts w:hint="eastAsia" w:ascii="仿宋" w:hAnsi="仿宋" w:eastAsia="仿宋" w:cs="仿宋"/>
                <w:sz w:val="24"/>
              </w:rPr>
              <w:t>2.“法定代表人/负责人授权书原件”及“法定代表人/负责人和授权代表身份证明材料复印件”（供应商代表为非法定代表人/负责人时提供）。</w:t>
            </w:r>
          </w:p>
        </w:tc>
        <w:tc>
          <w:tcPr>
            <w:tcW w:w="2065" w:type="dxa"/>
            <w:noWrap w:val="0"/>
            <w:vAlign w:val="center"/>
          </w:tcPr>
          <w:p w14:paraId="1F5B6BF5">
            <w:pPr>
              <w:pStyle w:val="14"/>
              <w:ind w:firstLine="0" w:firstLineChars="0"/>
              <w:jc w:val="center"/>
              <w:rPr>
                <w:rFonts w:ascii="仿宋" w:hAnsi="仿宋" w:eastAsia="仿宋" w:cs="仿宋"/>
                <w:sz w:val="24"/>
              </w:rPr>
            </w:pPr>
            <w:r>
              <w:rPr>
                <w:rFonts w:hint="eastAsia" w:ascii="仿宋" w:hAnsi="仿宋" w:eastAsia="仿宋" w:cs="仿宋"/>
                <w:sz w:val="24"/>
              </w:rPr>
              <w:t>第六章</w:t>
            </w:r>
            <w:r>
              <w:rPr>
                <w:rFonts w:ascii="仿宋" w:hAnsi="仿宋" w:eastAsia="仿宋" w:cs="仿宋"/>
                <w:sz w:val="24"/>
              </w:rPr>
              <w:t>格式</w:t>
            </w:r>
            <w:r>
              <w:rPr>
                <w:rFonts w:hint="eastAsia" w:ascii="仿宋" w:hAnsi="仿宋" w:eastAsia="仿宋" w:cs="仿宋"/>
                <w:sz w:val="24"/>
              </w:rPr>
              <w:t>1-3</w:t>
            </w:r>
          </w:p>
        </w:tc>
      </w:tr>
      <w:bookmarkEnd w:id="69"/>
      <w:bookmarkEnd w:id="70"/>
      <w:bookmarkEnd w:id="71"/>
      <w:bookmarkEnd w:id="72"/>
    </w:tbl>
    <w:p w14:paraId="6E5A12F8">
      <w:pPr>
        <w:pStyle w:val="13"/>
        <w:spacing w:before="46" w:after="46"/>
        <w:ind w:firstLine="482"/>
        <w:rPr>
          <w:rFonts w:hint="eastAsia" w:ascii="仿宋" w:hAnsi="仿宋" w:eastAsia="仿宋" w:cs="仿宋"/>
          <w:b/>
          <w:bCs/>
          <w:color w:val="000000"/>
          <w:sz w:val="24"/>
        </w:rPr>
      </w:pPr>
      <w:r>
        <w:rPr>
          <w:rFonts w:hint="eastAsia" w:ascii="仿宋" w:hAnsi="仿宋" w:eastAsia="仿宋" w:cs="仿宋"/>
          <w:b/>
          <w:bCs/>
          <w:color w:val="000000"/>
          <w:sz w:val="24"/>
        </w:rPr>
        <w:t>二、特殊资格性要求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3289"/>
        <w:gridCol w:w="3585"/>
        <w:gridCol w:w="2065"/>
      </w:tblGrid>
      <w:tr w14:paraId="44B57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noWrap w:val="0"/>
            <w:vAlign w:val="center"/>
          </w:tcPr>
          <w:p w14:paraId="42D6EE3D">
            <w:pPr>
              <w:pStyle w:val="14"/>
              <w:ind w:firstLine="0" w:firstLineChars="0"/>
              <w:jc w:val="center"/>
              <w:rPr>
                <w:rFonts w:hint="eastAsia" w:ascii="仿宋" w:hAnsi="仿宋" w:eastAsia="仿宋" w:cs="仿宋"/>
                <w:b/>
                <w:bCs/>
                <w:sz w:val="24"/>
              </w:rPr>
            </w:pPr>
            <w:r>
              <w:rPr>
                <w:rFonts w:hint="eastAsia" w:ascii="仿宋" w:hAnsi="仿宋" w:eastAsia="仿宋" w:cs="仿宋"/>
                <w:b/>
                <w:bCs/>
                <w:sz w:val="24"/>
              </w:rPr>
              <w:t>序号</w:t>
            </w:r>
          </w:p>
        </w:tc>
        <w:tc>
          <w:tcPr>
            <w:tcW w:w="3289" w:type="dxa"/>
            <w:noWrap w:val="0"/>
            <w:vAlign w:val="center"/>
          </w:tcPr>
          <w:p w14:paraId="50A0EDA5">
            <w:pPr>
              <w:pStyle w:val="14"/>
              <w:ind w:firstLine="0" w:firstLineChars="0"/>
              <w:jc w:val="center"/>
              <w:rPr>
                <w:rFonts w:hint="eastAsia" w:ascii="仿宋" w:hAnsi="仿宋" w:eastAsia="仿宋" w:cs="仿宋"/>
                <w:b/>
                <w:bCs/>
                <w:sz w:val="24"/>
              </w:rPr>
            </w:pPr>
            <w:r>
              <w:rPr>
                <w:rFonts w:hint="eastAsia" w:ascii="仿宋" w:hAnsi="仿宋" w:eastAsia="仿宋" w:cs="仿宋"/>
                <w:b/>
                <w:bCs/>
                <w:sz w:val="24"/>
              </w:rPr>
              <w:t>特殊资格性要求</w:t>
            </w:r>
          </w:p>
        </w:tc>
        <w:tc>
          <w:tcPr>
            <w:tcW w:w="3585" w:type="dxa"/>
            <w:noWrap w:val="0"/>
            <w:vAlign w:val="center"/>
          </w:tcPr>
          <w:p w14:paraId="54504B21">
            <w:pPr>
              <w:pStyle w:val="14"/>
              <w:ind w:firstLine="0" w:firstLineChars="0"/>
              <w:jc w:val="center"/>
              <w:rPr>
                <w:rFonts w:hint="eastAsia" w:ascii="仿宋" w:hAnsi="仿宋" w:eastAsia="仿宋" w:cs="仿宋"/>
                <w:b/>
                <w:bCs/>
                <w:sz w:val="24"/>
              </w:rPr>
            </w:pPr>
            <w:r>
              <w:rPr>
                <w:rFonts w:hint="eastAsia" w:ascii="仿宋" w:hAnsi="仿宋" w:eastAsia="仿宋" w:cs="仿宋"/>
                <w:b/>
                <w:bCs/>
                <w:sz w:val="24"/>
              </w:rPr>
              <w:t>供应商应当提供的证明材料</w:t>
            </w:r>
          </w:p>
        </w:tc>
        <w:tc>
          <w:tcPr>
            <w:tcW w:w="2065" w:type="dxa"/>
            <w:noWrap w:val="0"/>
            <w:vAlign w:val="center"/>
          </w:tcPr>
          <w:p w14:paraId="7AFC5294">
            <w:pPr>
              <w:pStyle w:val="14"/>
              <w:ind w:firstLine="0" w:firstLineChars="0"/>
              <w:jc w:val="center"/>
              <w:rPr>
                <w:rFonts w:hint="eastAsia" w:ascii="仿宋" w:hAnsi="仿宋" w:eastAsia="仿宋" w:cs="仿宋"/>
                <w:b/>
                <w:bCs/>
                <w:sz w:val="24"/>
              </w:rPr>
            </w:pPr>
            <w:r>
              <w:rPr>
                <w:rFonts w:hint="eastAsia" w:ascii="仿宋" w:hAnsi="仿宋" w:eastAsia="仿宋" w:cs="仿宋"/>
                <w:b/>
                <w:bCs/>
                <w:sz w:val="24"/>
              </w:rPr>
              <w:t>相关格式</w:t>
            </w:r>
          </w:p>
        </w:tc>
      </w:tr>
      <w:tr w14:paraId="24E44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noWrap w:val="0"/>
            <w:vAlign w:val="center"/>
          </w:tcPr>
          <w:p w14:paraId="2ADE2206">
            <w:pPr>
              <w:pStyle w:val="14"/>
              <w:ind w:firstLine="0" w:firstLineChars="0"/>
              <w:jc w:val="center"/>
              <w:rPr>
                <w:rFonts w:ascii="仿宋" w:hAnsi="仿宋" w:eastAsia="仿宋" w:cs="仿宋"/>
                <w:color w:val="FF0000"/>
                <w:sz w:val="24"/>
              </w:rPr>
            </w:pPr>
            <w:r>
              <w:rPr>
                <w:rFonts w:hint="eastAsia" w:ascii="仿宋" w:hAnsi="仿宋" w:eastAsia="仿宋" w:cs="仿宋"/>
                <w:sz w:val="24"/>
              </w:rPr>
              <w:t>1</w:t>
            </w:r>
          </w:p>
        </w:tc>
        <w:tc>
          <w:tcPr>
            <w:tcW w:w="3289" w:type="dxa"/>
            <w:noWrap w:val="0"/>
            <w:vAlign w:val="center"/>
          </w:tcPr>
          <w:p w14:paraId="78E34FC1">
            <w:pPr>
              <w:pStyle w:val="14"/>
              <w:ind w:firstLine="0" w:firstLineChars="0"/>
              <w:rPr>
                <w:rFonts w:hint="eastAsia" w:ascii="仿宋" w:hAnsi="仿宋" w:eastAsia="仿宋" w:cs="仿宋"/>
                <w:color w:val="FF0000"/>
                <w:sz w:val="24"/>
              </w:rPr>
            </w:pPr>
            <w:r>
              <w:rPr>
                <w:rFonts w:hint="eastAsia" w:ascii="仿宋" w:hAnsi="仿宋" w:eastAsia="仿宋" w:cs="仿宋"/>
                <w:sz w:val="24"/>
              </w:rPr>
              <w:t>具备建设行政主管部门核发的建筑工程施工总承包三级及以上资质</w:t>
            </w:r>
          </w:p>
        </w:tc>
        <w:tc>
          <w:tcPr>
            <w:tcW w:w="3585" w:type="dxa"/>
            <w:noWrap w:val="0"/>
            <w:vAlign w:val="center"/>
          </w:tcPr>
          <w:p w14:paraId="2C9436ED">
            <w:pPr>
              <w:pStyle w:val="14"/>
              <w:ind w:firstLine="0" w:firstLineChars="0"/>
              <w:jc w:val="left"/>
              <w:rPr>
                <w:rFonts w:hint="eastAsia" w:ascii="仿宋" w:hAnsi="仿宋" w:eastAsia="仿宋" w:cs="仿宋"/>
                <w:color w:val="FF0000"/>
                <w:sz w:val="24"/>
              </w:rPr>
            </w:pPr>
            <w:r>
              <w:rPr>
                <w:rFonts w:hint="eastAsia" w:ascii="仿宋" w:hAnsi="仿宋" w:eastAsia="仿宋" w:cs="仿宋"/>
                <w:sz w:val="24"/>
              </w:rPr>
              <w:t>提供建设行政主管部门核发的建筑工程施工总承包三级及以上资质复印件。</w:t>
            </w:r>
          </w:p>
        </w:tc>
        <w:tc>
          <w:tcPr>
            <w:tcW w:w="2065" w:type="dxa"/>
            <w:noWrap w:val="0"/>
            <w:vAlign w:val="center"/>
          </w:tcPr>
          <w:p w14:paraId="38E4D1C3">
            <w:pPr>
              <w:pStyle w:val="14"/>
              <w:ind w:firstLine="0" w:firstLineChars="0"/>
              <w:jc w:val="center"/>
              <w:rPr>
                <w:rFonts w:ascii="仿宋" w:hAnsi="仿宋" w:eastAsia="仿宋" w:cs="仿宋"/>
                <w:color w:val="FF0000"/>
                <w:sz w:val="24"/>
              </w:rPr>
            </w:pPr>
            <w:r>
              <w:rPr>
                <w:rFonts w:hint="eastAsia" w:ascii="仿宋" w:hAnsi="仿宋" w:eastAsia="仿宋" w:cs="仿宋"/>
                <w:sz w:val="24"/>
              </w:rPr>
              <w:t>第六章格式1-1</w:t>
            </w:r>
          </w:p>
        </w:tc>
      </w:tr>
    </w:tbl>
    <w:p w14:paraId="6A6872A2">
      <w:pPr>
        <w:spacing w:line="360" w:lineRule="auto"/>
        <w:jc w:val="center"/>
        <w:outlineLvl w:val="0"/>
        <w:rPr>
          <w:rFonts w:hint="eastAsia" w:ascii="仿宋" w:hAnsi="仿宋" w:eastAsia="仿宋" w:cs="仿宋"/>
          <w:sz w:val="28"/>
          <w:szCs w:val="36"/>
        </w:rPr>
      </w:pPr>
      <w:r>
        <w:rPr>
          <w:rFonts w:hint="eastAsia" w:ascii="宋体" w:hAnsi="宋体" w:cs="宋体"/>
          <w:b/>
          <w:sz w:val="36"/>
          <w:szCs w:val="36"/>
        </w:rPr>
        <w:br w:type="page"/>
      </w:r>
      <w:bookmarkEnd w:id="68"/>
      <w:bookmarkStart w:id="73" w:name="_Toc15658"/>
      <w:bookmarkStart w:id="74" w:name="_Toc32465"/>
      <w:bookmarkStart w:id="75" w:name="_Toc27217"/>
      <w:bookmarkStart w:id="76" w:name="_Toc30821"/>
      <w:bookmarkStart w:id="77" w:name="_Toc21452"/>
      <w:bookmarkStart w:id="78" w:name="_Toc25831"/>
      <w:r>
        <w:rPr>
          <w:rFonts w:hint="eastAsia" w:ascii="仿宋" w:hAnsi="仿宋" w:eastAsia="仿宋" w:cs="仿宋"/>
          <w:b/>
          <w:bCs/>
          <w:color w:val="000000"/>
          <w:sz w:val="36"/>
          <w:szCs w:val="36"/>
        </w:rPr>
        <w:t>第五章  采购项目技术、服务、采购合同内容条款及其他商务要求</w:t>
      </w:r>
      <w:bookmarkEnd w:id="73"/>
      <w:bookmarkEnd w:id="74"/>
      <w:bookmarkEnd w:id="75"/>
      <w:bookmarkEnd w:id="76"/>
      <w:bookmarkEnd w:id="77"/>
      <w:bookmarkEnd w:id="78"/>
    </w:p>
    <w:p w14:paraId="473A91D8">
      <w:pPr>
        <w:pStyle w:val="3"/>
        <w:spacing w:before="0" w:after="0" w:line="360" w:lineRule="auto"/>
        <w:ind w:firstLine="482" w:firstLineChars="200"/>
        <w:jc w:val="left"/>
        <w:rPr>
          <w:rFonts w:hint="eastAsia" w:ascii="仿宋" w:hAnsi="仿宋" w:eastAsia="仿宋" w:cs="仿宋"/>
          <w:sz w:val="24"/>
          <w:szCs w:val="24"/>
        </w:rPr>
      </w:pPr>
      <w:bookmarkStart w:id="79" w:name="_Toc11445"/>
      <w:bookmarkStart w:id="80" w:name="_Toc24541"/>
      <w:bookmarkStart w:id="81" w:name="_Toc217446094"/>
      <w:bookmarkStart w:id="82" w:name="_Toc17663"/>
      <w:bookmarkStart w:id="83" w:name="_Toc29526"/>
      <w:bookmarkStart w:id="84" w:name="_Toc22364"/>
      <w:bookmarkStart w:id="85" w:name="_Toc29140"/>
      <w:r>
        <w:rPr>
          <w:rFonts w:hint="eastAsia" w:ascii="仿宋" w:hAnsi="仿宋" w:eastAsia="仿宋" w:cs="仿宋"/>
          <w:sz w:val="24"/>
          <w:szCs w:val="24"/>
        </w:rPr>
        <w:t>一、项目概述</w:t>
      </w:r>
      <w:bookmarkEnd w:id="79"/>
      <w:bookmarkEnd w:id="80"/>
      <w:bookmarkEnd w:id="81"/>
      <w:bookmarkEnd w:id="82"/>
      <w:bookmarkEnd w:id="83"/>
      <w:bookmarkEnd w:id="84"/>
      <w:bookmarkEnd w:id="85"/>
    </w:p>
    <w:p w14:paraId="02A81501">
      <w:pPr>
        <w:pStyle w:val="4"/>
        <w:spacing w:line="360" w:lineRule="auto"/>
        <w:ind w:firstLine="480"/>
        <w:jc w:val="left"/>
        <w:rPr>
          <w:rFonts w:hint="eastAsia" w:ascii="仿宋" w:hAnsi="仿宋" w:eastAsia="仿宋" w:cs="仿宋"/>
          <w:sz w:val="24"/>
        </w:rPr>
      </w:pPr>
      <w:bookmarkStart w:id="86" w:name="_Toc217446095"/>
      <w:r>
        <w:rPr>
          <w:rFonts w:hint="eastAsia" w:ascii="仿宋" w:hAnsi="仿宋" w:eastAsia="仿宋" w:cs="仿宋"/>
          <w:sz w:val="24"/>
        </w:rPr>
        <w:t>自贡公交集团</w:t>
      </w:r>
      <w:r>
        <w:rPr>
          <w:rFonts w:hint="eastAsia" w:ascii="仿宋" w:hAnsi="仿宋" w:eastAsia="仿宋" w:cs="仿宋"/>
          <w:sz w:val="24"/>
          <w:lang w:val="en-US" w:eastAsia="zh-CN"/>
        </w:rPr>
        <w:t>吉兴运业</w:t>
      </w:r>
      <w:r>
        <w:rPr>
          <w:rFonts w:hint="eastAsia" w:ascii="仿宋" w:hAnsi="仿宋" w:eastAsia="仿宋" w:cs="仿宋"/>
          <w:sz w:val="24"/>
        </w:rPr>
        <w:t>有限公司因使用需求，拟</w:t>
      </w:r>
      <w:r>
        <w:rPr>
          <w:rFonts w:hint="eastAsia" w:ascii="仿宋" w:hAnsi="仿宋" w:eastAsia="仿宋" w:cs="仿宋"/>
          <w:sz w:val="24"/>
          <w:lang w:val="en-US" w:eastAsia="zh-CN"/>
        </w:rPr>
        <w:t>自贡市沿滩新区沿滩镇自贡汽车南站小车停车场建设</w:t>
      </w:r>
      <w:r>
        <w:rPr>
          <w:rFonts w:hint="eastAsia" w:ascii="仿宋" w:hAnsi="仿宋" w:eastAsia="仿宋" w:cs="仿宋"/>
          <w:sz w:val="24"/>
        </w:rPr>
        <w:t>工程。项目地址：</w:t>
      </w:r>
      <w:r>
        <w:rPr>
          <w:rFonts w:hint="eastAsia" w:ascii="仿宋" w:hAnsi="仿宋" w:eastAsia="仿宋" w:cs="仿宋"/>
          <w:sz w:val="24"/>
          <w:lang w:val="en-US" w:eastAsia="zh-CN"/>
        </w:rPr>
        <w:t>自贡市沿滩新区沿滩镇自贡汽车南站内</w:t>
      </w:r>
      <w:r>
        <w:rPr>
          <w:rFonts w:hint="eastAsia" w:ascii="仿宋" w:hAnsi="仿宋" w:eastAsia="仿宋" w:cs="仿宋"/>
          <w:sz w:val="24"/>
        </w:rPr>
        <w:t>。</w:t>
      </w:r>
    </w:p>
    <w:p w14:paraId="60260F0E">
      <w:pPr>
        <w:pStyle w:val="4"/>
        <w:spacing w:line="360" w:lineRule="auto"/>
        <w:ind w:firstLine="480"/>
        <w:jc w:val="left"/>
        <w:rPr>
          <w:rFonts w:hint="eastAsia" w:ascii="仿宋" w:hAnsi="仿宋" w:eastAsia="仿宋" w:cs="仿宋"/>
          <w:sz w:val="24"/>
          <w:lang w:val="en-US" w:eastAsia="zh-CN"/>
        </w:rPr>
      </w:pPr>
      <w:r>
        <w:rPr>
          <w:rFonts w:hint="eastAsia" w:ascii="仿宋" w:hAnsi="仿宋" w:eastAsia="仿宋" w:cs="仿宋"/>
          <w:sz w:val="24"/>
          <w:lang w:val="en-US" w:eastAsia="zh-CN"/>
        </w:rPr>
        <w:t>★工程内容及要求：</w:t>
      </w:r>
    </w:p>
    <w:p w14:paraId="5429E35D">
      <w:pPr>
        <w:pStyle w:val="4"/>
        <w:spacing w:line="360" w:lineRule="auto"/>
        <w:ind w:firstLine="480"/>
        <w:jc w:val="left"/>
        <w:rPr>
          <w:rFonts w:hint="eastAsia" w:ascii="仿宋" w:hAnsi="仿宋" w:eastAsia="仿宋" w:cs="仿宋"/>
          <w:sz w:val="24"/>
          <w:lang w:val="en-US" w:eastAsia="zh-CN"/>
        </w:rPr>
      </w:pPr>
      <w:r>
        <w:rPr>
          <w:rFonts w:hint="eastAsia" w:ascii="仿宋" w:hAnsi="仿宋" w:eastAsia="仿宋" w:cs="仿宋"/>
          <w:sz w:val="24"/>
          <w:lang w:val="en-US" w:eastAsia="zh-CN"/>
        </w:rPr>
        <w:t>1、根据采购人指定范围，移栽树木距离15米左右，包成活，养护期半年。</w:t>
      </w:r>
    </w:p>
    <w:p w14:paraId="15282165">
      <w:pPr>
        <w:pStyle w:val="4"/>
        <w:spacing w:line="360" w:lineRule="auto"/>
        <w:ind w:firstLine="480"/>
        <w:jc w:val="left"/>
        <w:rPr>
          <w:rFonts w:hint="eastAsia" w:ascii="仿宋" w:hAnsi="仿宋" w:eastAsia="仿宋" w:cs="仿宋"/>
          <w:sz w:val="24"/>
          <w:lang w:val="en-US" w:eastAsia="zh-CN"/>
        </w:rPr>
      </w:pPr>
      <w:r>
        <w:rPr>
          <w:rFonts w:hint="eastAsia" w:ascii="仿宋" w:hAnsi="仿宋" w:eastAsia="仿宋" w:cs="仿宋"/>
          <w:sz w:val="24"/>
          <w:lang w:val="en-US" w:eastAsia="zh-CN"/>
        </w:rPr>
        <w:t>2、10公分碎石铺底，浇筑10公分厚混凝土，总面积600平方米，混凝土强度等级不低于C30，施工前需对基层进行平整夯实，浇筑后需进行振捣密实及养护处理，确保地面平整、无裂缝，不能积水，满足小车通行及停放荷载要求；</w:t>
      </w:r>
    </w:p>
    <w:p w14:paraId="31E2C1DA">
      <w:pPr>
        <w:pStyle w:val="4"/>
        <w:spacing w:line="360" w:lineRule="auto"/>
        <w:ind w:firstLine="480"/>
        <w:jc w:val="left"/>
        <w:rPr>
          <w:rFonts w:hint="eastAsia" w:ascii="仿宋" w:hAnsi="仿宋" w:eastAsia="仿宋" w:cs="仿宋"/>
          <w:sz w:val="24"/>
          <w:lang w:val="en-US" w:eastAsia="zh-CN"/>
        </w:rPr>
      </w:pPr>
      <w:r>
        <w:rPr>
          <w:rFonts w:hint="eastAsia" w:ascii="仿宋" w:hAnsi="仿宋" w:eastAsia="仿宋" w:cs="仿宋"/>
          <w:sz w:val="24"/>
          <w:lang w:val="en-US" w:eastAsia="zh-CN"/>
        </w:rPr>
        <w:t>3、停车线：采用热熔胶，按照小型车停车位标准施工，线宽15毫米，停车位尺寸按5.3米×2.5米规范设置，线条清晰、平整、耐磨，颜色选用白色，符合交通标线相关标准，确保标识规范醒目；</w:t>
      </w:r>
    </w:p>
    <w:p w14:paraId="3839D30F">
      <w:pPr>
        <w:pStyle w:val="4"/>
        <w:spacing w:line="360" w:lineRule="auto"/>
        <w:ind w:firstLine="480"/>
        <w:jc w:val="left"/>
        <w:rPr>
          <w:rFonts w:hint="eastAsia" w:ascii="仿宋" w:hAnsi="仿宋" w:eastAsia="仿宋" w:cs="仿宋"/>
          <w:sz w:val="24"/>
          <w:lang w:val="en-US" w:eastAsia="zh-CN"/>
        </w:rPr>
      </w:pPr>
      <w:r>
        <w:rPr>
          <w:rFonts w:hint="eastAsia" w:ascii="仿宋" w:hAnsi="仿宋" w:eastAsia="仿宋" w:cs="仿宋"/>
          <w:sz w:val="24"/>
          <w:lang w:val="en-US" w:eastAsia="zh-CN"/>
        </w:rPr>
        <w:t>4、彩钢棚搭建：搭建彩钢棚400平方米，采用轻钢结构骨架（小跨度采用方管或圆管），彩钢板选用符合标准的耐候型板材，棚体坡度控制在10%-15%以增强排水性，骨架焊接需符合工艺要求，板间缝隙填充密封胶做好防水处理，确保棚体稳固、防水、抗风，施工过程需严格遵循彩钢棚搭建规范。</w:t>
      </w:r>
    </w:p>
    <w:p w14:paraId="6D312D5D">
      <w:pPr>
        <w:pStyle w:val="4"/>
        <w:spacing w:line="360" w:lineRule="auto"/>
        <w:ind w:firstLine="480"/>
        <w:jc w:val="left"/>
        <w:rPr>
          <w:rFonts w:hint="eastAsia" w:ascii="仿宋" w:hAnsi="仿宋" w:eastAsia="仿宋" w:cs="仿宋"/>
          <w:sz w:val="24"/>
          <w:lang w:val="en-US" w:eastAsia="zh-CN"/>
        </w:rPr>
      </w:pPr>
      <w:r>
        <w:rPr>
          <w:rFonts w:hint="eastAsia" w:ascii="仿宋" w:hAnsi="仿宋" w:eastAsia="仿宋" w:cs="仿宋"/>
          <w:sz w:val="24"/>
          <w:lang w:val="en-US" w:eastAsia="zh-CN"/>
        </w:rPr>
        <w:t>★二、技术服务条款及其他商务要求</w:t>
      </w:r>
    </w:p>
    <w:bookmarkEnd w:id="86"/>
    <w:p w14:paraId="72CCC526">
      <w:pPr>
        <w:pStyle w:val="4"/>
        <w:spacing w:line="360" w:lineRule="auto"/>
        <w:ind w:firstLine="480"/>
        <w:jc w:val="left"/>
        <w:rPr>
          <w:rFonts w:hint="eastAsia" w:ascii="仿宋" w:hAnsi="仿宋" w:eastAsia="仿宋" w:cs="仿宋"/>
          <w:sz w:val="24"/>
          <w:lang w:val="en-US" w:eastAsia="zh-CN"/>
        </w:rPr>
      </w:pPr>
      <w:r>
        <w:rPr>
          <w:rFonts w:hint="eastAsia" w:ascii="仿宋" w:hAnsi="仿宋" w:eastAsia="仿宋" w:cs="仿宋"/>
          <w:sz w:val="24"/>
          <w:lang w:val="en-US" w:eastAsia="zh-CN"/>
        </w:rPr>
        <w:t>质量要求：按采购人提供的固定单价项、效果图和相关要求进行施工，达到或超过国家规范和相关质量要求。</w:t>
      </w:r>
    </w:p>
    <w:p w14:paraId="04155218">
      <w:pPr>
        <w:pStyle w:val="16"/>
        <w:numPr>
          <w:ilvl w:val="0"/>
          <w:numId w:val="1"/>
        </w:numPr>
        <w:autoSpaceDN/>
        <w:spacing w:line="360" w:lineRule="auto"/>
        <w:ind w:firstLine="482" w:firstLineChars="200"/>
        <w:rPr>
          <w:rFonts w:hint="eastAsia" w:ascii="仿宋" w:hAnsi="仿宋" w:eastAsia="仿宋" w:cs="仿宋"/>
          <w:b/>
          <w:bCs/>
          <w:color w:val="auto"/>
          <w:lang w:val="en-US" w:eastAsia="zh-CN"/>
        </w:rPr>
      </w:pPr>
      <w:r>
        <w:rPr>
          <w:rFonts w:hint="eastAsia" w:ascii="仿宋" w:hAnsi="仿宋" w:eastAsia="仿宋" w:cs="仿宋"/>
          <w:b/>
          <w:bCs/>
          <w:color w:val="auto"/>
          <w:lang w:val="en-US" w:eastAsia="zh-CN"/>
        </w:rPr>
        <w:t>停车场地整体质保5年。</w:t>
      </w:r>
    </w:p>
    <w:p w14:paraId="51D97FB0">
      <w:pPr>
        <w:pStyle w:val="16"/>
        <w:numPr>
          <w:ilvl w:val="0"/>
          <w:numId w:val="0"/>
        </w:numPr>
        <w:autoSpaceDN/>
        <w:spacing w:line="360" w:lineRule="auto"/>
        <w:ind w:right="0" w:rightChars="0" w:firstLine="482" w:firstLineChars="200"/>
        <w:rPr>
          <w:rFonts w:hint="eastAsia" w:ascii="仿宋" w:hAnsi="仿宋" w:eastAsia="仿宋" w:cs="仿宋"/>
          <w:b/>
          <w:bCs/>
          <w:color w:val="auto"/>
          <w:lang w:val="en-US" w:eastAsia="zh-CN"/>
        </w:rPr>
      </w:pPr>
      <w:r>
        <w:rPr>
          <w:rFonts w:hint="eastAsia" w:ascii="仿宋" w:hAnsi="仿宋" w:eastAsia="仿宋" w:cs="仿宋"/>
          <w:b/>
          <w:bCs/>
          <w:color w:val="auto"/>
          <w:lang w:val="en-US" w:eastAsia="zh-CN"/>
        </w:rPr>
        <w:t>2、移栽树木成活半年。</w:t>
      </w:r>
    </w:p>
    <w:p w14:paraId="3CACA3E9">
      <w:pPr>
        <w:pStyle w:val="16"/>
        <w:autoSpaceDN/>
        <w:spacing w:line="360" w:lineRule="auto"/>
        <w:ind w:firstLine="482" w:firstLineChars="200"/>
        <w:rPr>
          <w:rFonts w:hint="default" w:ascii="仿宋" w:hAnsi="仿宋" w:eastAsia="仿宋" w:cs="仿宋"/>
          <w:b/>
          <w:bCs/>
          <w:color w:val="auto"/>
          <w:lang w:val="en-US" w:eastAsia="zh-CN"/>
        </w:rPr>
      </w:pPr>
      <w:r>
        <w:rPr>
          <w:rFonts w:hint="eastAsia" w:ascii="仿宋" w:hAnsi="仿宋" w:eastAsia="仿宋" w:cs="仿宋"/>
          <w:b/>
          <w:bCs/>
          <w:color w:val="auto"/>
          <w:lang w:val="en-US" w:eastAsia="zh-CN"/>
        </w:rPr>
        <w:t>3、彩钢棚整体质保5年</w:t>
      </w:r>
    </w:p>
    <w:p w14:paraId="052B26BE">
      <w:pPr>
        <w:pStyle w:val="16"/>
        <w:autoSpaceDN/>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（二）材料要求：按要求供应施工材料，所有材料均为符合国家质检部门及生产厂商的质量要求的全新货物。</w:t>
      </w:r>
    </w:p>
    <w:p w14:paraId="221E495A">
      <w:pPr>
        <w:pStyle w:val="16"/>
        <w:autoSpaceDN/>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（三）服务要求：对工程项目的施工质量、工期及后期服务作出详细、完整的承诺，并提供工程管理人员的书面详细资料。</w:t>
      </w:r>
    </w:p>
    <w:p w14:paraId="02CBD171">
      <w:pPr>
        <w:pStyle w:val="16"/>
        <w:autoSpaceDN/>
        <w:spacing w:line="360" w:lineRule="auto"/>
        <w:ind w:firstLine="480" w:firstLineChars="200"/>
        <w:rPr>
          <w:rFonts w:hint="eastAsia" w:ascii="仿宋" w:hAnsi="仿宋" w:eastAsia="仿宋" w:cs="仿宋"/>
          <w:color w:val="FF0000"/>
        </w:rPr>
      </w:pPr>
      <w:r>
        <w:rPr>
          <w:rFonts w:hint="eastAsia" w:ascii="仿宋" w:hAnsi="仿宋" w:eastAsia="仿宋" w:cs="仿宋"/>
          <w:color w:val="auto"/>
        </w:rPr>
        <w:t>（四）报价要求：本项目合同为固定综合单价合同，报价须附已组价清单，响应范围为工程量清单所包括的全部内容。</w:t>
      </w:r>
    </w:p>
    <w:p w14:paraId="18C1B6C1">
      <w:pPr>
        <w:pStyle w:val="16"/>
        <w:autoSpaceDN/>
        <w:spacing w:line="360" w:lineRule="auto"/>
        <w:ind w:firstLine="480" w:firstLineChars="200"/>
        <w:rPr>
          <w:rFonts w:hint="default" w:ascii="仿宋" w:hAnsi="仿宋" w:eastAsia="仿宋" w:cs="仿宋"/>
          <w:color w:val="auto"/>
          <w:highlight w:val="none"/>
          <w:lang w:val="en-US" w:eastAsia="zh-CN"/>
        </w:rPr>
      </w:pPr>
      <w:r>
        <w:rPr>
          <w:rFonts w:hint="eastAsia" w:ascii="仿宋" w:hAnsi="仿宋" w:eastAsia="仿宋" w:cs="仿宋"/>
          <w:color w:val="auto"/>
          <w:highlight w:val="none"/>
        </w:rPr>
        <w:t>（五）增减工程：</w:t>
      </w:r>
      <w:r>
        <w:rPr>
          <w:rFonts w:hint="eastAsia" w:ascii="仿宋" w:hAnsi="仿宋" w:eastAsia="仿宋" w:cs="仿宋"/>
          <w:highlight w:val="none"/>
        </w:rPr>
        <w:t>根据工程量清单内项目和内容计价方式为固定单价，增减工程量按实结算。投标报价清单中没有相同或类似的工程项目综合单价的以及其余情况</w:t>
      </w:r>
      <w:r>
        <w:rPr>
          <w:rFonts w:ascii="仿宋" w:hAnsi="仿宋" w:eastAsia="仿宋" w:cs="仿宋"/>
          <w:highlight w:val="none"/>
        </w:rPr>
        <w:t>,</w:t>
      </w:r>
      <w:r>
        <w:rPr>
          <w:rFonts w:hint="eastAsia" w:ascii="仿宋" w:hAnsi="仿宋" w:eastAsia="仿宋" w:cs="仿宋"/>
          <w:highlight w:val="none"/>
        </w:rPr>
        <w:t>执行《房屋建筑与装饰工程工程量清单计价规范》（</w:t>
      </w:r>
      <w:r>
        <w:rPr>
          <w:rFonts w:ascii="仿宋" w:hAnsi="仿宋" w:eastAsia="仿宋" w:cs="仿宋"/>
          <w:highlight w:val="none"/>
        </w:rPr>
        <w:t>GB50854-2013</w:t>
      </w:r>
      <w:r>
        <w:rPr>
          <w:rFonts w:hint="eastAsia" w:ascii="仿宋" w:hAnsi="仿宋" w:eastAsia="仿宋" w:cs="仿宋"/>
          <w:highlight w:val="none"/>
        </w:rPr>
        <w:t>）、《通用安装工程工程量清单计价规范》（</w:t>
      </w:r>
      <w:r>
        <w:rPr>
          <w:rFonts w:ascii="仿宋" w:hAnsi="仿宋" w:eastAsia="仿宋" w:cs="仿宋"/>
          <w:highlight w:val="none"/>
        </w:rPr>
        <w:t>GB50856-2013</w:t>
      </w:r>
      <w:r>
        <w:rPr>
          <w:rFonts w:hint="eastAsia" w:ascii="仿宋" w:hAnsi="仿宋" w:eastAsia="仿宋" w:cs="仿宋"/>
          <w:highlight w:val="none"/>
        </w:rPr>
        <w:t>）、</w:t>
      </w:r>
      <w:r>
        <w:rPr>
          <w:rFonts w:ascii="仿宋" w:hAnsi="仿宋" w:eastAsia="仿宋" w:cs="仿宋"/>
          <w:highlight w:val="none"/>
        </w:rPr>
        <w:t>20</w:t>
      </w:r>
      <w:r>
        <w:rPr>
          <w:rFonts w:hint="eastAsia" w:ascii="仿宋" w:hAnsi="仿宋" w:eastAsia="仿宋" w:cs="仿宋"/>
          <w:highlight w:val="none"/>
        </w:rPr>
        <w:t>20年《四川省建设工程工程量清单计价定额》及相关配套计价文件等规范进行重新组价后按成交价与</w:t>
      </w:r>
      <w:r>
        <w:rPr>
          <w:rFonts w:hint="eastAsia" w:ascii="仿宋" w:hAnsi="仿宋" w:eastAsia="仿宋" w:cs="仿宋"/>
          <w:highlight w:val="none"/>
          <w:lang w:val="en-US" w:eastAsia="zh-CN"/>
        </w:rPr>
        <w:t>最高限</w:t>
      </w:r>
      <w:r>
        <w:rPr>
          <w:rFonts w:hint="eastAsia" w:ascii="仿宋" w:hAnsi="仿宋" w:eastAsia="仿宋" w:cs="仿宋"/>
          <w:highlight w:val="none"/>
        </w:rPr>
        <w:t>价下浮比例同比例下浮。</w:t>
      </w:r>
      <w:r>
        <w:rPr>
          <w:rFonts w:ascii="仿宋" w:hAnsi="仿宋" w:eastAsia="仿宋" w:cs="仿宋"/>
          <w:highlight w:val="none"/>
        </w:rPr>
        <w:t>[</w:t>
      </w:r>
      <w:r>
        <w:rPr>
          <w:rFonts w:hint="eastAsia" w:ascii="仿宋" w:hAnsi="仿宋" w:eastAsia="仿宋" w:cs="仿宋"/>
          <w:highlight w:val="none"/>
        </w:rPr>
        <w:t>注：下浮比例</w:t>
      </w:r>
      <w:r>
        <w:rPr>
          <w:rFonts w:ascii="仿宋" w:hAnsi="仿宋" w:eastAsia="仿宋" w:cs="仿宋"/>
          <w:highlight w:val="none"/>
        </w:rPr>
        <w:t>=1-</w:t>
      </w:r>
      <w:r>
        <w:rPr>
          <w:rFonts w:hint="eastAsia" w:ascii="仿宋" w:hAnsi="仿宋" w:eastAsia="仿宋" w:cs="仿宋"/>
          <w:highlight w:val="none"/>
        </w:rPr>
        <w:t>成交供应商最终报价</w:t>
      </w:r>
      <w:r>
        <w:rPr>
          <w:rFonts w:ascii="仿宋" w:hAnsi="仿宋" w:eastAsia="仿宋" w:cs="仿宋"/>
          <w:highlight w:val="none"/>
        </w:rPr>
        <w:t>/</w:t>
      </w:r>
      <w:r>
        <w:rPr>
          <w:rFonts w:hint="eastAsia" w:ascii="仿宋" w:hAnsi="仿宋" w:eastAsia="仿宋" w:cs="仿宋"/>
          <w:highlight w:val="none"/>
        </w:rPr>
        <w:t>预算价</w:t>
      </w:r>
      <w:r>
        <w:rPr>
          <w:rFonts w:ascii="仿宋" w:hAnsi="仿宋" w:eastAsia="仿宋" w:cs="仿宋"/>
          <w:highlight w:val="none"/>
        </w:rPr>
        <w:t>]</w:t>
      </w:r>
      <w:r>
        <w:rPr>
          <w:rFonts w:ascii="仿宋" w:hAnsi="仿宋" w:eastAsia="仿宋" w:cs="仿宋"/>
          <w:highlight w:val="none"/>
        </w:rPr>
        <w:br w:type="textWrapping"/>
      </w:r>
      <w:r>
        <w:rPr>
          <w:rFonts w:hint="eastAsia" w:ascii="仿宋" w:hAnsi="仿宋" w:eastAsia="仿宋" w:cs="仿宋"/>
          <w:highlight w:val="none"/>
        </w:rPr>
        <w:t xml:space="preserve">    </w:t>
      </w:r>
      <w:r>
        <w:rPr>
          <w:rFonts w:hint="eastAsia" w:ascii="仿宋" w:hAnsi="仿宋" w:eastAsia="仿宋" w:cs="仿宋"/>
          <w:color w:val="auto"/>
          <w:highlight w:val="none"/>
        </w:rPr>
        <w:t>（六）安全责任：工程在运输、施工等整个工程活动期间，在工程实施地点范围内，所有安全责任均由施工方负责</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现场安全文明施工需按照要求进行搭设。</w:t>
      </w:r>
    </w:p>
    <w:p w14:paraId="6134EF53">
      <w:pPr>
        <w:pStyle w:val="16"/>
        <w:autoSpaceDN/>
        <w:spacing w:line="360" w:lineRule="auto"/>
        <w:ind w:firstLine="480" w:firstLineChars="200"/>
        <w:rPr>
          <w:rFonts w:hint="eastAsia" w:ascii="仿宋" w:hAnsi="仿宋" w:eastAsia="仿宋" w:cs="仿宋"/>
          <w:color w:val="auto"/>
          <w:highlight w:val="none"/>
        </w:rPr>
      </w:pPr>
      <w:r>
        <w:rPr>
          <w:rFonts w:hint="eastAsia" w:ascii="仿宋" w:hAnsi="仿宋" w:eastAsia="仿宋" w:cs="仿宋"/>
          <w:highlight w:val="none"/>
        </w:rPr>
        <w:t>★</w:t>
      </w:r>
      <w:r>
        <w:rPr>
          <w:rFonts w:hint="eastAsia" w:ascii="仿宋" w:hAnsi="仿宋" w:eastAsia="仿宋" w:cs="仿宋"/>
          <w:color w:val="auto"/>
          <w:highlight w:val="none"/>
        </w:rPr>
        <w:t>（七）施工组织设计包括但不限于以下内容：</w:t>
      </w:r>
    </w:p>
    <w:p w14:paraId="48B4148E">
      <w:pPr>
        <w:pStyle w:val="16"/>
        <w:autoSpaceDN/>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1.施工组织与技术保障措施：供应商根据针对本项目的难点、重点、特点作出认真仔细的分析，提出的施工组织与技术保障措施方案适合本工程实际情况。</w:t>
      </w:r>
    </w:p>
    <w:p w14:paraId="5DD13AB6">
      <w:pPr>
        <w:pStyle w:val="16"/>
        <w:autoSpaceDN/>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包括但不限于：</w:t>
      </w:r>
    </w:p>
    <w:p w14:paraId="65B63A5F">
      <w:pPr>
        <w:pStyle w:val="16"/>
        <w:autoSpaceDN/>
        <w:spacing w:line="360" w:lineRule="auto"/>
        <w:ind w:left="420" w:leftChars="200"/>
        <w:rPr>
          <w:rFonts w:hint="eastAsia" w:ascii="仿宋" w:hAnsi="仿宋" w:eastAsia="仿宋" w:cs="仿宋"/>
          <w:color w:val="auto"/>
        </w:rPr>
      </w:pPr>
      <w:r>
        <w:rPr>
          <w:rFonts w:hint="eastAsia" w:ascii="仿宋" w:hAnsi="仿宋" w:eastAsia="仿宋" w:cs="仿宋"/>
          <w:color w:val="auto"/>
        </w:rPr>
        <w:t>（1）施工组织设计方案；</w:t>
      </w:r>
    </w:p>
    <w:p w14:paraId="4138B651">
      <w:pPr>
        <w:pStyle w:val="16"/>
        <w:autoSpaceDN/>
        <w:spacing w:line="360" w:lineRule="auto"/>
        <w:ind w:left="420" w:leftChars="200"/>
        <w:rPr>
          <w:rFonts w:hint="eastAsia" w:ascii="仿宋" w:hAnsi="仿宋" w:eastAsia="仿宋" w:cs="仿宋"/>
          <w:color w:val="auto"/>
        </w:rPr>
      </w:pPr>
      <w:r>
        <w:rPr>
          <w:rFonts w:hint="eastAsia" w:ascii="仿宋" w:hAnsi="仿宋" w:eastAsia="仿宋" w:cs="仿宋"/>
          <w:color w:val="auto"/>
        </w:rPr>
        <w:t>（2）职责职能分工；</w:t>
      </w:r>
    </w:p>
    <w:p w14:paraId="0C60C874">
      <w:pPr>
        <w:pStyle w:val="16"/>
        <w:autoSpaceDN/>
        <w:spacing w:line="360" w:lineRule="auto"/>
        <w:ind w:left="420" w:leftChars="200"/>
        <w:rPr>
          <w:rFonts w:hint="eastAsia" w:ascii="仿宋" w:hAnsi="仿宋" w:eastAsia="仿宋" w:cs="仿宋"/>
          <w:color w:val="auto"/>
        </w:rPr>
      </w:pPr>
      <w:r>
        <w:rPr>
          <w:rFonts w:hint="eastAsia" w:ascii="仿宋" w:hAnsi="仿宋" w:eastAsia="仿宋" w:cs="仿宋"/>
          <w:color w:val="auto"/>
        </w:rPr>
        <w:t>（3）工程进度和管理措施；</w:t>
      </w:r>
    </w:p>
    <w:p w14:paraId="2EC0D321">
      <w:pPr>
        <w:pStyle w:val="16"/>
        <w:autoSpaceDN/>
        <w:spacing w:line="360" w:lineRule="auto"/>
        <w:ind w:left="420" w:leftChars="200"/>
        <w:rPr>
          <w:rFonts w:hint="eastAsia" w:ascii="仿宋" w:hAnsi="仿宋" w:eastAsia="仿宋" w:cs="仿宋"/>
          <w:color w:val="auto"/>
        </w:rPr>
      </w:pPr>
      <w:r>
        <w:rPr>
          <w:rFonts w:hint="eastAsia" w:ascii="仿宋" w:hAnsi="仿宋" w:eastAsia="仿宋" w:cs="仿宋"/>
          <w:color w:val="auto"/>
        </w:rPr>
        <w:t>（4）技术措施保证。</w:t>
      </w:r>
    </w:p>
    <w:p w14:paraId="38EF0BE8">
      <w:pPr>
        <w:pStyle w:val="16"/>
        <w:autoSpaceDN/>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2.安全文明管理体系与措施及安全应急预案：供应商根据针对本项目编制安全文明管理体系与措施及安全应急预案，如遇夏季施工、雨季施工、应急等措施等。</w:t>
      </w:r>
    </w:p>
    <w:p w14:paraId="18CD4575">
      <w:pPr>
        <w:pStyle w:val="16"/>
        <w:autoSpaceDN/>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包括但不限于：</w:t>
      </w:r>
    </w:p>
    <w:p w14:paraId="294C926C">
      <w:pPr>
        <w:pStyle w:val="16"/>
        <w:autoSpaceDN/>
        <w:spacing w:line="360" w:lineRule="auto"/>
        <w:ind w:left="420" w:leftChars="200"/>
        <w:rPr>
          <w:rFonts w:hint="eastAsia" w:ascii="仿宋" w:hAnsi="仿宋" w:eastAsia="仿宋" w:cs="仿宋"/>
          <w:color w:val="auto"/>
        </w:rPr>
      </w:pPr>
      <w:r>
        <w:rPr>
          <w:rFonts w:hint="eastAsia" w:ascii="仿宋" w:hAnsi="仿宋" w:eastAsia="仿宋" w:cs="仿宋"/>
          <w:color w:val="auto"/>
        </w:rPr>
        <w:t>（1）安全文明管理体系；</w:t>
      </w:r>
    </w:p>
    <w:p w14:paraId="4B996AA0">
      <w:pPr>
        <w:pStyle w:val="16"/>
        <w:autoSpaceDN/>
        <w:spacing w:line="360" w:lineRule="auto"/>
        <w:ind w:left="420" w:leftChars="200"/>
        <w:rPr>
          <w:rFonts w:hint="eastAsia" w:ascii="仿宋" w:hAnsi="仿宋" w:eastAsia="仿宋" w:cs="仿宋"/>
          <w:color w:val="auto"/>
        </w:rPr>
      </w:pPr>
      <w:r>
        <w:rPr>
          <w:rFonts w:hint="eastAsia" w:ascii="仿宋" w:hAnsi="仿宋" w:eastAsia="仿宋" w:cs="仿宋"/>
          <w:color w:val="auto"/>
        </w:rPr>
        <w:t>（2）安全保证措施；</w:t>
      </w:r>
    </w:p>
    <w:p w14:paraId="2549E56B">
      <w:pPr>
        <w:pStyle w:val="16"/>
        <w:autoSpaceDN/>
        <w:spacing w:line="360" w:lineRule="auto"/>
        <w:ind w:left="420" w:leftChars="200"/>
        <w:rPr>
          <w:rFonts w:hint="eastAsia" w:ascii="仿宋" w:hAnsi="仿宋" w:eastAsia="仿宋" w:cs="仿宋"/>
          <w:color w:val="auto"/>
        </w:rPr>
      </w:pPr>
      <w:r>
        <w:rPr>
          <w:rFonts w:hint="eastAsia" w:ascii="仿宋" w:hAnsi="仿宋" w:eastAsia="仿宋" w:cs="仿宋"/>
          <w:color w:val="auto"/>
        </w:rPr>
        <w:t>（3）文明施工措施；</w:t>
      </w:r>
    </w:p>
    <w:p w14:paraId="2C576AF7">
      <w:pPr>
        <w:pStyle w:val="16"/>
        <w:autoSpaceDN/>
        <w:spacing w:line="360" w:lineRule="auto"/>
        <w:ind w:left="420" w:leftChars="200"/>
        <w:rPr>
          <w:rFonts w:hint="eastAsia" w:ascii="仿宋" w:hAnsi="仿宋" w:eastAsia="仿宋" w:cs="仿宋"/>
          <w:color w:val="auto"/>
        </w:rPr>
      </w:pPr>
      <w:r>
        <w:rPr>
          <w:rFonts w:hint="eastAsia" w:ascii="仿宋" w:hAnsi="仿宋" w:eastAsia="仿宋" w:cs="仿宋"/>
          <w:color w:val="auto"/>
        </w:rPr>
        <w:t>（4）安全应急预案。</w:t>
      </w:r>
    </w:p>
    <w:p w14:paraId="1F9CFE01">
      <w:pPr>
        <w:pStyle w:val="16"/>
        <w:autoSpaceDN/>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3.质量保证措施：供应商根据针对本项目特点编制质量保证措施，工程进度、工程质量控制等。</w:t>
      </w:r>
    </w:p>
    <w:p w14:paraId="7E3BA38C">
      <w:pPr>
        <w:pStyle w:val="16"/>
        <w:autoSpaceDN/>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包括但不限于：</w:t>
      </w:r>
    </w:p>
    <w:p w14:paraId="2D27BCBE">
      <w:pPr>
        <w:pStyle w:val="16"/>
        <w:autoSpaceDN/>
        <w:spacing w:line="360" w:lineRule="auto"/>
        <w:ind w:left="420" w:leftChars="200"/>
        <w:rPr>
          <w:rFonts w:hint="eastAsia" w:ascii="仿宋" w:hAnsi="仿宋" w:eastAsia="仿宋" w:cs="仿宋"/>
          <w:color w:val="auto"/>
        </w:rPr>
      </w:pPr>
      <w:r>
        <w:rPr>
          <w:rFonts w:hint="eastAsia" w:ascii="仿宋" w:hAnsi="仿宋" w:eastAsia="仿宋" w:cs="仿宋"/>
          <w:color w:val="auto"/>
        </w:rPr>
        <w:t>（1）质量控制目标；</w:t>
      </w:r>
    </w:p>
    <w:p w14:paraId="293BE179">
      <w:pPr>
        <w:pStyle w:val="16"/>
        <w:autoSpaceDN/>
        <w:spacing w:line="360" w:lineRule="auto"/>
        <w:ind w:left="420" w:leftChars="200"/>
        <w:rPr>
          <w:rFonts w:hint="eastAsia" w:ascii="仿宋" w:hAnsi="仿宋" w:eastAsia="仿宋" w:cs="仿宋"/>
          <w:color w:val="auto"/>
        </w:rPr>
      </w:pPr>
      <w:r>
        <w:rPr>
          <w:rFonts w:hint="eastAsia" w:ascii="仿宋" w:hAnsi="仿宋" w:eastAsia="仿宋" w:cs="仿宋"/>
          <w:color w:val="auto"/>
        </w:rPr>
        <w:t>（2）质量保证体系；</w:t>
      </w:r>
    </w:p>
    <w:p w14:paraId="32AF8CF4">
      <w:pPr>
        <w:pStyle w:val="16"/>
        <w:autoSpaceDN/>
        <w:spacing w:line="360" w:lineRule="auto"/>
        <w:ind w:left="420" w:leftChars="200"/>
        <w:rPr>
          <w:rFonts w:hint="eastAsia" w:ascii="仿宋" w:hAnsi="仿宋" w:eastAsia="仿宋" w:cs="仿宋"/>
          <w:color w:val="auto"/>
        </w:rPr>
      </w:pPr>
      <w:r>
        <w:rPr>
          <w:rFonts w:hint="eastAsia" w:ascii="仿宋" w:hAnsi="仿宋" w:eastAsia="仿宋" w:cs="仿宋"/>
          <w:color w:val="auto"/>
        </w:rPr>
        <w:t>（3）质量管理具体措施、工程；</w:t>
      </w:r>
    </w:p>
    <w:p w14:paraId="1B00D80A">
      <w:pPr>
        <w:pStyle w:val="16"/>
        <w:autoSpaceDN/>
        <w:spacing w:line="360" w:lineRule="auto"/>
        <w:ind w:left="420" w:leftChars="200"/>
        <w:rPr>
          <w:rFonts w:hint="eastAsia" w:ascii="仿宋" w:hAnsi="仿宋" w:eastAsia="仿宋" w:cs="仿宋"/>
          <w:color w:val="auto"/>
        </w:rPr>
      </w:pPr>
      <w:r>
        <w:rPr>
          <w:rFonts w:hint="eastAsia" w:ascii="仿宋" w:hAnsi="仿宋" w:eastAsia="仿宋" w:cs="仿宋"/>
          <w:color w:val="auto"/>
        </w:rPr>
        <w:t>（4）质量保修措施。</w:t>
      </w:r>
    </w:p>
    <w:p w14:paraId="5B9A9DF4">
      <w:pPr>
        <w:pStyle w:val="16"/>
        <w:autoSpaceDN/>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4.工期进度、资源配备计划与措施：供应商根据针对本项目的工期保证提供工期保证措施，如何对工期的保障进行详细描述，如遇夜间、雨季、夏季如何施工等。</w:t>
      </w:r>
    </w:p>
    <w:p w14:paraId="407217B1">
      <w:pPr>
        <w:pStyle w:val="16"/>
        <w:autoSpaceDN/>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包括但不限于：</w:t>
      </w:r>
    </w:p>
    <w:p w14:paraId="33393C70">
      <w:pPr>
        <w:pStyle w:val="16"/>
        <w:autoSpaceDN/>
        <w:spacing w:line="360" w:lineRule="auto"/>
        <w:ind w:left="420" w:leftChars="200"/>
        <w:rPr>
          <w:rFonts w:hint="eastAsia" w:ascii="仿宋" w:hAnsi="仿宋" w:eastAsia="仿宋" w:cs="仿宋"/>
          <w:color w:val="auto"/>
        </w:rPr>
      </w:pPr>
      <w:r>
        <w:rPr>
          <w:rFonts w:hint="eastAsia" w:ascii="仿宋" w:hAnsi="仿宋" w:eastAsia="仿宋" w:cs="仿宋"/>
          <w:color w:val="auto"/>
        </w:rPr>
        <w:t>（1）计划开竣工日期与措施；</w:t>
      </w:r>
    </w:p>
    <w:p w14:paraId="6B5FC87F">
      <w:pPr>
        <w:pStyle w:val="16"/>
        <w:autoSpaceDN/>
        <w:spacing w:line="360" w:lineRule="auto"/>
        <w:ind w:left="420" w:leftChars="200"/>
        <w:rPr>
          <w:rFonts w:hint="eastAsia" w:ascii="仿宋" w:hAnsi="仿宋" w:eastAsia="仿宋" w:cs="仿宋"/>
          <w:color w:val="auto"/>
        </w:rPr>
      </w:pPr>
      <w:r>
        <w:rPr>
          <w:rFonts w:hint="eastAsia" w:ascii="仿宋" w:hAnsi="仿宋" w:eastAsia="仿宋" w:cs="仿宋"/>
          <w:color w:val="auto"/>
        </w:rPr>
        <w:t>（2）施工进度网络图；</w:t>
      </w:r>
    </w:p>
    <w:p w14:paraId="287C29EB">
      <w:pPr>
        <w:pStyle w:val="16"/>
        <w:autoSpaceDN/>
        <w:spacing w:line="360" w:lineRule="auto"/>
        <w:ind w:left="420" w:leftChars="200"/>
        <w:rPr>
          <w:rFonts w:hint="eastAsia" w:ascii="仿宋" w:hAnsi="仿宋" w:eastAsia="仿宋" w:cs="仿宋"/>
          <w:color w:val="auto"/>
        </w:rPr>
      </w:pPr>
      <w:r>
        <w:rPr>
          <w:rFonts w:hint="eastAsia" w:ascii="仿宋" w:hAnsi="仿宋" w:eastAsia="仿宋" w:cs="仿宋"/>
          <w:color w:val="auto"/>
        </w:rPr>
        <w:t>（3）劳动力配备；</w:t>
      </w:r>
    </w:p>
    <w:p w14:paraId="16654C8F">
      <w:pPr>
        <w:pStyle w:val="16"/>
        <w:autoSpaceDN/>
        <w:spacing w:line="360" w:lineRule="auto"/>
        <w:ind w:left="420" w:leftChars="200"/>
        <w:rPr>
          <w:rFonts w:hint="eastAsia" w:ascii="仿宋" w:hAnsi="仿宋" w:eastAsia="仿宋" w:cs="仿宋"/>
          <w:color w:val="auto"/>
        </w:rPr>
      </w:pPr>
      <w:r>
        <w:rPr>
          <w:rFonts w:hint="eastAsia" w:ascii="仿宋" w:hAnsi="仿宋" w:eastAsia="仿宋" w:cs="仿宋"/>
          <w:color w:val="auto"/>
        </w:rPr>
        <w:t>（4）机械设备及材料配备计划。</w:t>
      </w:r>
    </w:p>
    <w:p w14:paraId="33DD6910">
      <w:pPr>
        <w:pStyle w:val="16"/>
        <w:autoSpaceDN/>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5.环保和文明施工措施：供应商根据对本项目环保和文明施工措施，如设立围挡、防尘、降噪、规避行人以及设置警示标志等。</w:t>
      </w:r>
    </w:p>
    <w:p w14:paraId="70C103F5">
      <w:pPr>
        <w:pStyle w:val="16"/>
        <w:autoSpaceDN/>
        <w:spacing w:line="360" w:lineRule="auto"/>
        <w:ind w:left="420" w:leftChars="200"/>
        <w:rPr>
          <w:rFonts w:hint="eastAsia" w:ascii="仿宋" w:hAnsi="仿宋" w:eastAsia="仿宋" w:cs="仿宋"/>
          <w:color w:val="auto"/>
        </w:rPr>
      </w:pPr>
      <w:r>
        <w:rPr>
          <w:rFonts w:hint="eastAsia" w:ascii="仿宋" w:hAnsi="仿宋" w:eastAsia="仿宋" w:cs="仿宋"/>
          <w:color w:val="auto"/>
        </w:rPr>
        <w:t>包括但不限于：</w:t>
      </w:r>
    </w:p>
    <w:p w14:paraId="4DDC9CAE">
      <w:pPr>
        <w:pStyle w:val="16"/>
        <w:autoSpaceDN/>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（1）环境保护措施；</w:t>
      </w:r>
    </w:p>
    <w:p w14:paraId="18D3721B">
      <w:pPr>
        <w:pStyle w:val="16"/>
        <w:autoSpaceDN/>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（2）现场文明施工措施；</w:t>
      </w:r>
    </w:p>
    <w:p w14:paraId="766F8940">
      <w:pPr>
        <w:pStyle w:val="16"/>
        <w:autoSpaceDN/>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（3）对处理噪音、污物等技术措施；</w:t>
      </w:r>
    </w:p>
    <w:p w14:paraId="4A84B05B">
      <w:pPr>
        <w:pStyle w:val="16"/>
        <w:autoSpaceDN/>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（4）技术及管理措施。</w:t>
      </w:r>
    </w:p>
    <w:p w14:paraId="3A03D13A">
      <w:pPr>
        <w:pStyle w:val="4"/>
        <w:spacing w:line="360" w:lineRule="auto"/>
        <w:ind w:firstLine="480"/>
        <w:jc w:val="left"/>
        <w:rPr>
          <w:rFonts w:hint="eastAsia" w:ascii="仿宋" w:hAnsi="仿宋" w:eastAsia="仿宋" w:cs="仿宋"/>
          <w:color w:val="FF0000"/>
          <w:sz w:val="24"/>
        </w:rPr>
      </w:pPr>
      <w:bookmarkStart w:id="87" w:name="OLE_LINK14"/>
      <w:r>
        <w:rPr>
          <w:rFonts w:hint="eastAsia" w:ascii="仿宋" w:hAnsi="仿宋" w:eastAsia="仿宋" w:cs="仿宋"/>
          <w:sz w:val="24"/>
        </w:rPr>
        <w:t>6.《工程量清单》《施工图纸》要求内容，详见另册。</w:t>
      </w:r>
      <w:bookmarkEnd w:id="87"/>
      <w:r>
        <w:rPr>
          <w:rFonts w:hint="eastAsia" w:ascii="仿宋" w:hAnsi="仿宋" w:eastAsia="仿宋" w:cs="仿宋"/>
          <w:color w:val="FF0000"/>
          <w:sz w:val="24"/>
        </w:rPr>
        <w:t xml:space="preserve">                       </w:t>
      </w:r>
    </w:p>
    <w:p w14:paraId="780A8F8E">
      <w:pPr>
        <w:tabs>
          <w:tab w:val="left" w:pos="7665"/>
        </w:tabs>
        <w:spacing w:line="360" w:lineRule="auto"/>
        <w:ind w:firstLine="480"/>
        <w:rPr>
          <w:rFonts w:hint="eastAsia" w:ascii="仿宋" w:hAnsi="仿宋" w:eastAsia="仿宋" w:cs="仿宋"/>
          <w:sz w:val="24"/>
        </w:rPr>
      </w:pPr>
      <w:r>
        <w:rPr>
          <w:rFonts w:hint="eastAsia" w:ascii="仿宋" w:hAnsi="仿宋" w:eastAsia="仿宋" w:cs="仿宋"/>
          <w:sz w:val="24"/>
        </w:rPr>
        <w:t>7.工期要求：</w:t>
      </w:r>
      <w:r>
        <w:rPr>
          <w:rFonts w:hint="eastAsia" w:ascii="仿宋" w:hAnsi="仿宋" w:eastAsia="仿宋" w:cs="仿宋"/>
          <w:sz w:val="24"/>
          <w:lang w:val="en-US" w:eastAsia="zh-CN"/>
        </w:rPr>
        <w:t>20</w:t>
      </w:r>
      <w:r>
        <w:rPr>
          <w:rFonts w:hint="eastAsia" w:ascii="仿宋" w:hAnsi="仿宋" w:eastAsia="仿宋" w:cs="仿宋"/>
          <w:sz w:val="24"/>
        </w:rPr>
        <w:t>个日历天。</w:t>
      </w:r>
    </w:p>
    <w:p w14:paraId="7267529D">
      <w:pPr>
        <w:tabs>
          <w:tab w:val="left" w:pos="7665"/>
        </w:tabs>
        <w:spacing w:line="360" w:lineRule="auto"/>
        <w:ind w:firstLine="480"/>
        <w:rPr>
          <w:rFonts w:hint="eastAsia" w:ascii="仿宋" w:hAnsi="仿宋" w:eastAsia="仿宋" w:cs="仿宋"/>
          <w:b/>
          <w:bCs/>
          <w:sz w:val="24"/>
        </w:rPr>
      </w:pPr>
      <w:r>
        <w:rPr>
          <w:rFonts w:hint="eastAsia" w:ascii="仿宋" w:hAnsi="仿宋" w:eastAsia="仿宋" w:cs="仿宋"/>
          <w:b/>
          <w:bCs/>
          <w:sz w:val="24"/>
        </w:rPr>
        <w:t>特别说明：一是该工程建设过程中，供应商需保证采购人正常生产，并结合实际与采购人协商操作场地等事宜，希望供应商充分考虑本工程的实际特点。二是供应商应</w:t>
      </w:r>
      <w:r>
        <w:rPr>
          <w:rFonts w:hint="eastAsia" w:ascii="仿宋" w:hAnsi="仿宋" w:eastAsia="仿宋" w:cs="仿宋"/>
          <w:b/>
          <w:bCs/>
          <w:sz w:val="24"/>
          <w:lang w:val="en-US" w:eastAsia="zh-CN"/>
        </w:rPr>
        <w:t>做好</w:t>
      </w:r>
      <w:r>
        <w:rPr>
          <w:rFonts w:hint="eastAsia" w:ascii="仿宋" w:hAnsi="仿宋" w:eastAsia="仿宋" w:cs="仿宋"/>
          <w:b/>
          <w:bCs/>
          <w:sz w:val="24"/>
        </w:rPr>
        <w:t>环保等</w:t>
      </w:r>
      <w:r>
        <w:rPr>
          <w:rFonts w:hint="eastAsia" w:ascii="仿宋" w:hAnsi="仿宋" w:eastAsia="仿宋" w:cs="仿宋"/>
          <w:b/>
          <w:bCs/>
          <w:sz w:val="24"/>
          <w:lang w:val="en-US" w:eastAsia="zh-CN"/>
        </w:rPr>
        <w:t>工作</w:t>
      </w:r>
      <w:r>
        <w:rPr>
          <w:rFonts w:hint="eastAsia" w:ascii="仿宋" w:hAnsi="仿宋" w:eastAsia="仿宋" w:cs="仿宋"/>
          <w:b/>
          <w:bCs/>
          <w:sz w:val="24"/>
        </w:rPr>
        <w:t>，确保项目实施。三是供应商必须确保各期建设按时竣工。</w:t>
      </w:r>
    </w:p>
    <w:p w14:paraId="55A1BD20">
      <w:pPr>
        <w:tabs>
          <w:tab w:val="left" w:pos="7665"/>
        </w:tabs>
        <w:spacing w:line="360" w:lineRule="auto"/>
        <w:ind w:firstLine="480"/>
        <w:rPr>
          <w:rFonts w:ascii="仿宋" w:hAnsi="仿宋" w:eastAsia="仿宋" w:cs="仿宋"/>
          <w:sz w:val="24"/>
          <w:highlight w:val="none"/>
        </w:rPr>
      </w:pPr>
      <w:r>
        <w:rPr>
          <w:rFonts w:hint="eastAsia" w:ascii="仿宋" w:hAnsi="仿宋" w:eastAsia="仿宋" w:cs="仿宋"/>
          <w:sz w:val="24"/>
          <w:highlight w:val="none"/>
        </w:rPr>
        <w:t>7.1自采购人通知进场之日起计算。本项目除人力不可抗拒因素外（如地震、战争、雨天以及重污染天气预警</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如遇此情况应及时完成延期手续，工程验收后如未完成手续，则不予认可</w:t>
      </w:r>
      <w:r>
        <w:rPr>
          <w:rFonts w:hint="eastAsia" w:ascii="仿宋" w:hAnsi="仿宋" w:eastAsia="仿宋" w:cs="仿宋"/>
          <w:sz w:val="24"/>
          <w:highlight w:val="none"/>
        </w:rPr>
        <w:t>），工期不得延误，工期每延后一天，成交供应商按</w:t>
      </w:r>
      <w:r>
        <w:rPr>
          <w:rFonts w:hint="eastAsia" w:ascii="仿宋" w:hAnsi="仿宋" w:eastAsia="仿宋" w:cs="仿宋"/>
          <w:sz w:val="24"/>
          <w:highlight w:val="none"/>
          <w:lang w:val="en-US" w:eastAsia="zh-CN"/>
        </w:rPr>
        <w:t>10</w:t>
      </w:r>
      <w:r>
        <w:rPr>
          <w:rFonts w:hint="eastAsia" w:ascii="仿宋" w:hAnsi="仿宋" w:eastAsia="仿宋" w:cs="仿宋"/>
          <w:sz w:val="24"/>
          <w:highlight w:val="none"/>
        </w:rPr>
        <w:t>00元/天承担逾期违约责任，累计最高不能超过工程款的10%。</w:t>
      </w:r>
    </w:p>
    <w:p w14:paraId="240F2A03">
      <w:pPr>
        <w:spacing w:line="420" w:lineRule="auto"/>
        <w:ind w:firstLine="481"/>
        <w:rPr>
          <w:rFonts w:ascii="仿宋" w:hAnsi="仿宋" w:eastAsia="仿宋" w:cs="仿宋"/>
          <w:sz w:val="24"/>
          <w:highlight w:val="none"/>
        </w:rPr>
      </w:pPr>
      <w:r>
        <w:rPr>
          <w:rFonts w:hint="eastAsia" w:ascii="仿宋" w:hAnsi="仿宋" w:eastAsia="仿宋" w:cs="仿宋"/>
          <w:sz w:val="24"/>
          <w:highlight w:val="none"/>
        </w:rPr>
        <w:t>7.2因成交供应商原因达不到合格标准，由成交供应商返工，工期不予顺延。</w:t>
      </w:r>
    </w:p>
    <w:p w14:paraId="29A24C7E">
      <w:pPr>
        <w:tabs>
          <w:tab w:val="left" w:pos="7665"/>
        </w:tabs>
        <w:spacing w:line="360" w:lineRule="auto"/>
        <w:ind w:firstLine="480" w:firstLineChars="200"/>
        <w:rPr>
          <w:rFonts w:ascii="仿宋" w:hAnsi="仿宋" w:eastAsia="仿宋" w:cs="仿宋"/>
          <w:kern w:val="0"/>
          <w:sz w:val="24"/>
        </w:rPr>
      </w:pPr>
      <w:r>
        <w:rPr>
          <w:rFonts w:hint="eastAsia" w:ascii="仿宋" w:hAnsi="仿宋" w:eastAsia="仿宋" w:cs="仿宋"/>
          <w:kern w:val="0"/>
          <w:sz w:val="24"/>
          <w:highlight w:val="none"/>
        </w:rPr>
        <w:t>7.</w:t>
      </w:r>
      <w:r>
        <w:rPr>
          <w:rFonts w:ascii="仿宋" w:hAnsi="仿宋" w:eastAsia="仿宋" w:cs="仿宋"/>
          <w:kern w:val="0"/>
          <w:sz w:val="24"/>
          <w:highlight w:val="none"/>
        </w:rPr>
        <w:t>3</w:t>
      </w:r>
      <w:r>
        <w:rPr>
          <w:rFonts w:hint="eastAsia" w:ascii="仿宋" w:hAnsi="仿宋" w:eastAsia="仿宋" w:cs="仿宋"/>
          <w:kern w:val="0"/>
          <w:sz w:val="24"/>
          <w:highlight w:val="none"/>
        </w:rPr>
        <w:t>如果成交供应商拖延工程超过竣工日期</w:t>
      </w:r>
      <w:r>
        <w:rPr>
          <w:rFonts w:ascii="仿宋" w:hAnsi="仿宋" w:eastAsia="仿宋" w:cs="仿宋"/>
          <w:kern w:val="0"/>
          <w:sz w:val="24"/>
          <w:highlight w:val="none"/>
        </w:rPr>
        <w:t>5</w:t>
      </w:r>
      <w:r>
        <w:rPr>
          <w:rFonts w:hint="eastAsia" w:ascii="仿宋" w:hAnsi="仿宋" w:eastAsia="仿宋" w:cs="仿宋"/>
          <w:kern w:val="0"/>
          <w:sz w:val="24"/>
          <w:highlight w:val="none"/>
        </w:rPr>
        <w:t>天，采购人有权无条件解除合同，</w:t>
      </w:r>
      <w:r>
        <w:rPr>
          <w:rFonts w:hint="eastAsia" w:ascii="仿宋" w:hAnsi="仿宋" w:eastAsia="仿宋" w:cs="仿宋"/>
          <w:kern w:val="0"/>
          <w:sz w:val="24"/>
        </w:rPr>
        <w:t>有权要求成交供应商赔偿一切损失，有权取消成交供应商资格。</w:t>
      </w:r>
    </w:p>
    <w:p w14:paraId="6E9895E4">
      <w:pPr>
        <w:tabs>
          <w:tab w:val="left" w:pos="7665"/>
        </w:tabs>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7.</w:t>
      </w:r>
      <w:r>
        <w:rPr>
          <w:rFonts w:ascii="仿宋" w:hAnsi="仿宋" w:eastAsia="仿宋" w:cs="仿宋"/>
          <w:kern w:val="0"/>
          <w:sz w:val="24"/>
        </w:rPr>
        <w:t>4</w:t>
      </w:r>
      <w:r>
        <w:rPr>
          <w:rFonts w:hint="eastAsia" w:ascii="仿宋" w:hAnsi="仿宋" w:eastAsia="仿宋" w:cs="仿宋"/>
          <w:kern w:val="0"/>
          <w:sz w:val="24"/>
        </w:rPr>
        <w:t>因采购人原因影响工程施工或工期延误的，由采购人出面协调，并根据实际确定工期延期时间，成交供应商不得以任何理由向采购人提出索赔。</w:t>
      </w:r>
    </w:p>
    <w:p w14:paraId="03D9AC26">
      <w:pPr>
        <w:pStyle w:val="5"/>
        <w:rPr>
          <w:rFonts w:hint="eastAsia" w:eastAsia="仿宋"/>
        </w:rPr>
      </w:pPr>
      <w:r>
        <w:rPr>
          <w:rFonts w:hint="eastAsia" w:ascii="仿宋" w:hAnsi="仿宋" w:eastAsia="仿宋" w:cs="仿宋"/>
          <w:kern w:val="0"/>
          <w:sz w:val="24"/>
        </w:rPr>
        <w:t xml:space="preserve">    7.5采购人有权增减工程量及工程内容。</w:t>
      </w:r>
    </w:p>
    <w:p w14:paraId="58D0CBDD">
      <w:pPr>
        <w:pStyle w:val="16"/>
        <w:autoSpaceDN/>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8.质保期：</w:t>
      </w:r>
      <w:r>
        <w:rPr>
          <w:rFonts w:hint="eastAsia" w:ascii="仿宋" w:hAnsi="仿宋" w:eastAsia="仿宋"/>
          <w:color w:val="auto"/>
        </w:rPr>
        <w:t>响应中华人民共和国建设部第80号令及</w:t>
      </w:r>
      <w:r>
        <w:rPr>
          <w:rFonts w:hint="eastAsia" w:ascii="仿宋" w:hAnsi="仿宋" w:eastAsia="仿宋"/>
          <w:color w:val="auto"/>
          <w:lang w:val="en-US" w:eastAsia="zh-CN"/>
        </w:rPr>
        <w:t>本文件要求</w:t>
      </w:r>
      <w:r>
        <w:rPr>
          <w:rFonts w:hint="eastAsia" w:ascii="仿宋" w:hAnsi="仿宋" w:eastAsia="仿宋"/>
          <w:color w:val="auto"/>
        </w:rPr>
        <w:t>。</w:t>
      </w:r>
    </w:p>
    <w:p w14:paraId="32F8D90C">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9.付款方式：</w:t>
      </w:r>
      <w:r>
        <w:rPr>
          <w:rFonts w:hint="eastAsia" w:ascii="仿宋" w:hAnsi="仿宋" w:eastAsia="仿宋" w:cs="仿宋"/>
          <w:kern w:val="0"/>
          <w:sz w:val="24"/>
        </w:rPr>
        <w:t>签订合同付款40%，竣工验收合格后支付至合同总价的</w:t>
      </w:r>
      <w:r>
        <w:rPr>
          <w:rFonts w:hint="eastAsia" w:ascii="仿宋" w:hAnsi="仿宋" w:eastAsia="仿宋" w:cs="仿宋"/>
          <w:kern w:val="0"/>
          <w:sz w:val="24"/>
          <w:lang w:val="en-US" w:eastAsia="zh-CN"/>
        </w:rPr>
        <w:t>9</w:t>
      </w:r>
      <w:r>
        <w:rPr>
          <w:rFonts w:hint="eastAsia" w:ascii="仿宋" w:hAnsi="仿宋" w:eastAsia="仿宋" w:cs="仿宋"/>
          <w:kern w:val="0"/>
          <w:sz w:val="24"/>
        </w:rPr>
        <w:t>0%，结算完成后6个月支付至结算价的</w:t>
      </w:r>
      <w:r>
        <w:rPr>
          <w:rFonts w:hint="eastAsia" w:ascii="仿宋" w:hAnsi="仿宋" w:eastAsia="仿宋" w:cs="仿宋"/>
          <w:kern w:val="0"/>
          <w:sz w:val="24"/>
          <w:lang w:val="en-US" w:eastAsia="zh-CN"/>
        </w:rPr>
        <w:t>100</w:t>
      </w:r>
      <w:r>
        <w:rPr>
          <w:rFonts w:hint="eastAsia" w:ascii="仿宋" w:hAnsi="仿宋" w:eastAsia="仿宋" w:cs="仿宋"/>
          <w:kern w:val="0"/>
          <w:sz w:val="24"/>
        </w:rPr>
        <w:t>%。</w:t>
      </w:r>
    </w:p>
    <w:p w14:paraId="2FB4B043">
      <w:pPr>
        <w:pStyle w:val="16"/>
        <w:autoSpaceDN/>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10.</w:t>
      </w:r>
      <w:r>
        <w:rPr>
          <w:rFonts w:hint="eastAsia" w:ascii="仿宋" w:hAnsi="仿宋" w:eastAsia="仿宋"/>
        </w:rPr>
        <w:t>缺陷责任期:12个月。</w:t>
      </w:r>
    </w:p>
    <w:p w14:paraId="4311358E">
      <w:pPr>
        <w:pStyle w:val="16"/>
        <w:autoSpaceDN/>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11.资料要求：验收合格后提供完整的《竣工验收资料》给予采购人备案,若有图纸资料还须提供纸质及电子版。</w:t>
      </w:r>
    </w:p>
    <w:p w14:paraId="126FDD1B">
      <w:pPr>
        <w:pStyle w:val="16"/>
        <w:autoSpaceDN/>
        <w:spacing w:line="360" w:lineRule="auto"/>
        <w:ind w:firstLine="480" w:firstLineChars="200"/>
        <w:rPr>
          <w:rFonts w:hint="eastAsia" w:ascii="仿宋" w:hAnsi="仿宋" w:eastAsia="仿宋" w:cs="仿宋"/>
          <w:color w:val="FF0000"/>
        </w:rPr>
      </w:pPr>
      <w:r>
        <w:rPr>
          <w:rFonts w:hint="eastAsia" w:ascii="仿宋" w:hAnsi="仿宋" w:eastAsia="仿宋" w:cs="仿宋"/>
          <w:color w:val="auto"/>
        </w:rPr>
        <w:t>12.售后服务要求：按国家法律规定和合同约定进行质保及售后服务。</w:t>
      </w:r>
    </w:p>
    <w:p w14:paraId="0D80ECE1">
      <w:pPr>
        <w:pStyle w:val="16"/>
        <w:autoSpaceDN/>
        <w:spacing w:line="360" w:lineRule="auto"/>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注：本章采购需求中标注“★”号的条款为本次采购项目的实质性要求，供应商应全部满足。</w:t>
      </w:r>
    </w:p>
    <w:p w14:paraId="6D4A256A">
      <w:pPr>
        <w:pStyle w:val="16"/>
        <w:autoSpaceDN/>
        <w:spacing w:line="360" w:lineRule="auto"/>
        <w:jc w:val="center"/>
        <w:outlineLvl w:val="0"/>
        <w:rPr>
          <w:rFonts w:hint="eastAsia" w:ascii="仿宋" w:hAnsi="仿宋" w:eastAsia="仿宋" w:cs="仿宋"/>
          <w:b/>
          <w:color w:val="auto"/>
          <w:kern w:val="44"/>
          <w:sz w:val="36"/>
          <w:szCs w:val="36"/>
        </w:rPr>
      </w:pPr>
      <w:r>
        <w:rPr>
          <w:rFonts w:hint="eastAsia" w:ascii="宋体" w:hAnsi="宋体" w:cs="宋体"/>
          <w:b/>
          <w:sz w:val="36"/>
          <w:szCs w:val="36"/>
        </w:rPr>
        <w:br w:type="page"/>
      </w:r>
      <w:bookmarkStart w:id="88" w:name="_Toc15568"/>
      <w:bookmarkStart w:id="89" w:name="_Toc30927"/>
      <w:bookmarkStart w:id="90" w:name="_Toc10499"/>
      <w:bookmarkStart w:id="91" w:name="_Toc9708"/>
      <w:bookmarkStart w:id="92" w:name="_Toc4408"/>
      <w:bookmarkStart w:id="93" w:name="_Toc29489"/>
      <w:r>
        <w:rPr>
          <w:rFonts w:hint="eastAsia" w:ascii="仿宋" w:hAnsi="仿宋" w:eastAsia="仿宋" w:cs="仿宋"/>
          <w:b/>
          <w:color w:val="auto"/>
          <w:kern w:val="44"/>
          <w:sz w:val="36"/>
          <w:szCs w:val="36"/>
        </w:rPr>
        <w:t>第六章  响应文件格式</w:t>
      </w:r>
      <w:bookmarkEnd w:id="88"/>
      <w:bookmarkEnd w:id="89"/>
      <w:bookmarkEnd w:id="90"/>
      <w:bookmarkEnd w:id="91"/>
      <w:bookmarkEnd w:id="92"/>
      <w:bookmarkEnd w:id="93"/>
    </w:p>
    <w:p w14:paraId="6A06BBE7">
      <w:pPr>
        <w:spacing w:line="360" w:lineRule="auto"/>
        <w:jc w:val="left"/>
        <w:rPr>
          <w:rFonts w:hint="eastAsia" w:ascii="仿宋" w:hAnsi="仿宋" w:eastAsia="仿宋" w:cs="仿宋"/>
          <w:color w:val="000000"/>
          <w:sz w:val="24"/>
        </w:rPr>
      </w:pPr>
      <w:r>
        <w:rPr>
          <w:rFonts w:hint="eastAsia" w:ascii="仿宋" w:hAnsi="仿宋" w:eastAsia="仿宋" w:cs="仿宋"/>
          <w:color w:val="000000"/>
          <w:sz w:val="24"/>
        </w:rPr>
        <w:t xml:space="preserve">   一、本章所制响应文件格式，除格式中明确将该格式作为实质性要求的，一律不具有强制性，供应商可根据谈判文件所对应要求自行提供，但提供的文件不满足或未实质性响应谈判文件要求的将做无效响应处理。</w:t>
      </w:r>
    </w:p>
    <w:p w14:paraId="6E71C6FE">
      <w:pPr>
        <w:spacing w:line="360" w:lineRule="auto"/>
        <w:jc w:val="left"/>
        <w:rPr>
          <w:rFonts w:hint="eastAsia" w:ascii="仿宋" w:hAnsi="仿宋" w:eastAsia="仿宋" w:cs="仿宋"/>
          <w:color w:val="000000"/>
          <w:sz w:val="24"/>
        </w:rPr>
      </w:pPr>
      <w:r>
        <w:rPr>
          <w:rFonts w:hint="eastAsia" w:ascii="仿宋" w:hAnsi="仿宋" w:eastAsia="仿宋" w:cs="仿宋"/>
          <w:color w:val="000000"/>
          <w:sz w:val="24"/>
        </w:rPr>
        <w:t xml:space="preserve">    二、本章所制响应文件格式有关表格中的备注栏，由供应商根据自身响应情况作解释性说明，不作为必填项。</w:t>
      </w:r>
    </w:p>
    <w:p w14:paraId="79A54EB4">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三、本章所制响应文件格式中需要填写的相关内容事项，可能会与本采购项目无关，在不改变响应文件原义、不影响本项目采购需求的情况下，供应商可以不予填写，但应当注明。</w:t>
      </w:r>
    </w:p>
    <w:p w14:paraId="03ADE2F2">
      <w:pPr>
        <w:spacing w:line="360" w:lineRule="auto"/>
        <w:rPr>
          <w:rFonts w:hint="eastAsia" w:ascii="仿宋" w:hAnsi="仿宋" w:eastAsia="仿宋" w:cs="仿宋"/>
          <w:b/>
          <w:color w:val="000000"/>
          <w:sz w:val="24"/>
        </w:rPr>
      </w:pPr>
    </w:p>
    <w:p w14:paraId="55B3645E">
      <w:pPr>
        <w:pStyle w:val="13"/>
        <w:spacing w:before="46" w:after="46"/>
        <w:ind w:firstLine="0" w:firstLineChars="0"/>
        <w:outlineLvl w:val="1"/>
        <w:rPr>
          <w:rFonts w:hint="eastAsia" w:ascii="仿宋" w:hAnsi="仿宋" w:eastAsia="仿宋" w:cs="仿宋"/>
          <w:b/>
          <w:bCs/>
          <w:sz w:val="30"/>
          <w:szCs w:val="30"/>
        </w:rPr>
      </w:pPr>
      <w:bookmarkStart w:id="94" w:name="_Toc26263"/>
      <w:bookmarkStart w:id="95" w:name="_Toc9603"/>
      <w:bookmarkStart w:id="96" w:name="_Toc17333"/>
      <w:bookmarkStart w:id="97" w:name="_Toc10633"/>
      <w:bookmarkStart w:id="98" w:name="_Toc19804"/>
      <w:bookmarkStart w:id="99" w:name="_Toc17187"/>
      <w:bookmarkStart w:id="100" w:name="_Toc8182"/>
      <w:bookmarkStart w:id="101" w:name="_Toc13135"/>
      <w:r>
        <w:rPr>
          <w:rFonts w:hint="eastAsia" w:ascii="仿宋" w:hAnsi="仿宋" w:eastAsia="仿宋" w:cs="仿宋"/>
          <w:b/>
          <w:color w:val="000000"/>
          <w:sz w:val="24"/>
        </w:rPr>
        <w:br w:type="page"/>
      </w:r>
      <w:bookmarkStart w:id="102" w:name="_Toc30012"/>
      <w:r>
        <w:rPr>
          <w:rFonts w:hint="eastAsia" w:ascii="仿宋" w:hAnsi="仿宋" w:eastAsia="仿宋" w:cs="仿宋"/>
          <w:b/>
          <w:bCs/>
          <w:color w:val="000000"/>
          <w:sz w:val="30"/>
          <w:szCs w:val="30"/>
        </w:rPr>
        <mc:AlternateContent>
          <mc:Choice Requires="wps">
            <w:drawing>
              <wp:anchor distT="0" distB="0" distL="114300" distR="114300" simplePos="0" relativeHeight="251659264" behindDoc="0" locked="0" layoutInCell="1" allowOverlap="1">
                <wp:simplePos x="0" y="0"/>
                <wp:positionH relativeFrom="column">
                  <wp:posOffset>4267200</wp:posOffset>
                </wp:positionH>
                <wp:positionV relativeFrom="paragraph">
                  <wp:posOffset>31750</wp:posOffset>
                </wp:positionV>
                <wp:extent cx="1714500" cy="503555"/>
                <wp:effectExtent l="4445" t="4445" r="18415" b="10160"/>
                <wp:wrapNone/>
                <wp:docPr id="6" name="矩形 6"/>
                <wp:cNvGraphicFramePr/>
                <a:graphic xmlns:a="http://schemas.openxmlformats.org/drawingml/2006/main">
                  <a:graphicData uri="http://schemas.microsoft.com/office/word/2010/wordprocessingShape">
                    <wps:wsp>
                      <wps:cNvSpPr/>
                      <wps:spPr>
                        <a:xfrm>
                          <a:off x="0" y="0"/>
                          <a:ext cx="1714500" cy="5035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2676282">
                            <w:pPr>
                              <w:jc w:val="center"/>
                              <w:rPr>
                                <w:rFonts w:hint="eastAsia"/>
                                <w:b/>
                                <w:sz w:val="44"/>
                                <w:szCs w:val="44"/>
                              </w:rPr>
                            </w:pPr>
                            <w:r>
                              <w:rPr>
                                <w:rFonts w:hint="eastAsia"/>
                                <w:b/>
                                <w:sz w:val="44"/>
                                <w:szCs w:val="44"/>
                              </w:rPr>
                              <w:t>正本或副本</w:t>
                            </w:r>
                          </w:p>
                        </w:txbxContent>
                      </wps:txbx>
                      <wps:bodyPr upright="1"/>
                    </wps:wsp>
                  </a:graphicData>
                </a:graphic>
              </wp:anchor>
            </w:drawing>
          </mc:Choice>
          <mc:Fallback>
            <w:pict>
              <v:rect id="_x0000_s1026" o:spid="_x0000_s1026" o:spt="1" style="position:absolute;left:0pt;margin-left:336pt;margin-top:2.5pt;height:39.65pt;width:135pt;z-index:251659264;mso-width-relative:page;mso-height-relative:page;" fillcolor="#FFFFFF" filled="t" stroked="t" coordsize="21600,21600" o:gfxdata="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zbN2Q1wAAAAgBAAAPAAAAAAAAAAEAIAAAACIAAABkcnMv&#10;ZG93bnJldi54bWxQSwECFAAUAAAACACHTuJA+ykf9gQCAAA3BAAADgAAAAAAAAABACAAAAAmAQAA&#10;ZHJzL2Uyb0RvYy54bWxQSwUGAAAAAAYABgBZAQAAnAUAAAAA&#10;">
                <v:fill on="t" focussize="0,0"/>
                <v:stroke color="#000000" joinstyle="miter"/>
                <v:imagedata o:title=""/>
                <o:lock v:ext="edit" aspectratio="f"/>
                <v:textbox>
                  <w:txbxContent>
                    <w:p w14:paraId="62676282">
                      <w:pPr>
                        <w:jc w:val="center"/>
                        <w:rPr>
                          <w:rFonts w:hint="eastAsia"/>
                          <w:b/>
                          <w:sz w:val="44"/>
                          <w:szCs w:val="44"/>
                        </w:rPr>
                      </w:pPr>
                      <w:r>
                        <w:rPr>
                          <w:rFonts w:hint="eastAsia"/>
                          <w:b/>
                          <w:sz w:val="44"/>
                          <w:szCs w:val="44"/>
                        </w:rPr>
                        <w:t>正本或副本</w:t>
                      </w:r>
                    </w:p>
                  </w:txbxContent>
                </v:textbox>
              </v:rect>
            </w:pict>
          </mc:Fallback>
        </mc:AlternateContent>
      </w:r>
      <w:bookmarkEnd w:id="94"/>
      <w:bookmarkEnd w:id="95"/>
      <w:bookmarkEnd w:id="96"/>
      <w:bookmarkEnd w:id="97"/>
      <w:bookmarkEnd w:id="98"/>
      <w:bookmarkStart w:id="103" w:name="_Toc13822"/>
      <w:bookmarkStart w:id="104" w:name="_Toc22878"/>
      <w:bookmarkStart w:id="105" w:name="_Toc7019"/>
      <w:bookmarkStart w:id="106" w:name="_Toc10715"/>
      <w:r>
        <w:rPr>
          <w:rFonts w:hint="eastAsia" w:ascii="仿宋" w:hAnsi="仿宋" w:eastAsia="仿宋" w:cs="仿宋"/>
          <w:b/>
          <w:bCs/>
          <w:color w:val="000000"/>
          <w:sz w:val="30"/>
          <w:szCs w:val="30"/>
        </w:rPr>
        <w:t>一、</w:t>
      </w:r>
      <w:r>
        <w:rPr>
          <w:rFonts w:hint="eastAsia" w:ascii="仿宋" w:hAnsi="仿宋" w:eastAsia="仿宋" w:cs="仿宋"/>
          <w:b/>
          <w:bCs/>
          <w:sz w:val="30"/>
          <w:szCs w:val="30"/>
        </w:rPr>
        <w:t>封面</w:t>
      </w:r>
      <w:bookmarkEnd w:id="99"/>
      <w:bookmarkEnd w:id="102"/>
      <w:bookmarkEnd w:id="103"/>
      <w:bookmarkEnd w:id="104"/>
      <w:bookmarkEnd w:id="105"/>
      <w:bookmarkEnd w:id="106"/>
      <w:r>
        <w:rPr>
          <w:rFonts w:hint="eastAsia" w:ascii="仿宋" w:hAnsi="仿宋" w:eastAsia="仿宋" w:cs="仿宋"/>
          <w:b/>
          <w:bCs/>
          <w:sz w:val="30"/>
          <w:szCs w:val="30"/>
        </w:rPr>
        <w:t>：</w:t>
      </w:r>
    </w:p>
    <w:p w14:paraId="225F42E1">
      <w:pPr>
        <w:pStyle w:val="13"/>
        <w:spacing w:before="46" w:after="46"/>
        <w:ind w:firstLine="480"/>
        <w:rPr>
          <w:rFonts w:hint="eastAsia" w:ascii="仿宋" w:hAnsi="仿宋" w:eastAsia="仿宋" w:cs="仿宋"/>
          <w:color w:val="000000"/>
          <w:sz w:val="24"/>
        </w:rPr>
      </w:pPr>
    </w:p>
    <w:p w14:paraId="27520CA3">
      <w:pPr>
        <w:pStyle w:val="13"/>
        <w:spacing w:before="46" w:after="46"/>
        <w:ind w:firstLine="482"/>
        <w:rPr>
          <w:rFonts w:hint="eastAsia" w:ascii="仿宋" w:hAnsi="仿宋" w:eastAsia="仿宋" w:cs="仿宋"/>
          <w:b/>
          <w:color w:val="000000"/>
          <w:sz w:val="24"/>
        </w:rPr>
      </w:pPr>
    </w:p>
    <w:p w14:paraId="445E6DE7">
      <w:pPr>
        <w:pStyle w:val="13"/>
        <w:spacing w:before="46" w:after="46"/>
        <w:ind w:firstLine="0" w:firstLineChars="0"/>
        <w:jc w:val="center"/>
        <w:rPr>
          <w:rFonts w:hint="eastAsia" w:ascii="仿宋" w:hAnsi="仿宋" w:eastAsia="仿宋" w:cs="仿宋"/>
          <w:b/>
          <w:color w:val="000000"/>
          <w:sz w:val="52"/>
          <w:szCs w:val="52"/>
        </w:rPr>
      </w:pPr>
    </w:p>
    <w:p w14:paraId="26F5976B">
      <w:pPr>
        <w:pStyle w:val="13"/>
        <w:spacing w:before="46" w:after="46"/>
        <w:ind w:firstLine="0" w:firstLineChars="0"/>
        <w:jc w:val="center"/>
        <w:rPr>
          <w:rFonts w:ascii="仿宋" w:hAnsi="仿宋" w:eastAsia="仿宋" w:cs="仿宋"/>
          <w:b/>
          <w:color w:val="000000"/>
          <w:sz w:val="52"/>
          <w:szCs w:val="52"/>
        </w:rPr>
      </w:pPr>
      <w:r>
        <w:rPr>
          <w:rFonts w:hint="eastAsia" w:ascii="仿宋" w:hAnsi="仿宋" w:eastAsia="仿宋" w:cs="仿宋"/>
          <w:b/>
          <w:color w:val="000000"/>
          <w:sz w:val="52"/>
          <w:szCs w:val="52"/>
        </w:rPr>
        <w:t>谈判响应文件/已标价工程量清单/首轮报价表/现场报价表</w:t>
      </w:r>
    </w:p>
    <w:p w14:paraId="5D6A3971">
      <w:pPr>
        <w:pStyle w:val="13"/>
        <w:spacing w:before="46" w:after="46"/>
        <w:ind w:firstLine="480"/>
        <w:jc w:val="center"/>
        <w:rPr>
          <w:rFonts w:hint="eastAsia" w:ascii="仿宋" w:hAnsi="仿宋" w:eastAsia="仿宋" w:cs="仿宋"/>
          <w:color w:val="000000"/>
          <w:sz w:val="24"/>
        </w:rPr>
      </w:pPr>
    </w:p>
    <w:p w14:paraId="0EB45561">
      <w:pPr>
        <w:pStyle w:val="13"/>
        <w:spacing w:before="46" w:after="46"/>
        <w:ind w:firstLine="1680" w:firstLineChars="600"/>
        <w:rPr>
          <w:rFonts w:hint="eastAsia" w:ascii="仿宋" w:hAnsi="仿宋" w:eastAsia="仿宋" w:cs="仿宋"/>
          <w:color w:val="000000"/>
          <w:szCs w:val="28"/>
        </w:rPr>
      </w:pPr>
    </w:p>
    <w:p w14:paraId="3AFC4703">
      <w:pPr>
        <w:pStyle w:val="13"/>
        <w:spacing w:before="46" w:after="46"/>
        <w:ind w:firstLine="1680" w:firstLineChars="600"/>
        <w:rPr>
          <w:rFonts w:hint="eastAsia" w:ascii="仿宋" w:hAnsi="仿宋" w:eastAsia="仿宋" w:cs="仿宋"/>
          <w:color w:val="000000"/>
          <w:szCs w:val="28"/>
          <w:u w:val="single"/>
        </w:rPr>
      </w:pPr>
      <w:r>
        <w:rPr>
          <w:rFonts w:hint="eastAsia" w:ascii="仿宋" w:hAnsi="仿宋" w:eastAsia="仿宋" w:cs="仿宋"/>
          <w:color w:val="000000"/>
          <w:szCs w:val="28"/>
        </w:rPr>
        <w:t>项目名称：</w:t>
      </w:r>
      <w:r>
        <w:rPr>
          <w:rFonts w:hint="eastAsia" w:ascii="仿宋" w:hAnsi="仿宋" w:eastAsia="仿宋" w:cs="仿宋"/>
          <w:color w:val="000000"/>
          <w:szCs w:val="28"/>
          <w:u w:val="single"/>
        </w:rPr>
        <w:t xml:space="preserve">                            </w:t>
      </w:r>
    </w:p>
    <w:p w14:paraId="726BD1A5">
      <w:pPr>
        <w:pStyle w:val="13"/>
        <w:spacing w:before="46" w:after="46"/>
        <w:ind w:firstLine="1680" w:firstLineChars="600"/>
        <w:rPr>
          <w:rFonts w:hint="eastAsia" w:ascii="仿宋" w:hAnsi="仿宋" w:eastAsia="仿宋" w:cs="仿宋"/>
          <w:color w:val="000000"/>
          <w:szCs w:val="28"/>
        </w:rPr>
      </w:pPr>
    </w:p>
    <w:p w14:paraId="1C11281F">
      <w:pPr>
        <w:pStyle w:val="13"/>
        <w:spacing w:before="46" w:after="46"/>
        <w:ind w:firstLine="1680" w:firstLineChars="600"/>
        <w:rPr>
          <w:rFonts w:hint="eastAsia" w:ascii="仿宋" w:hAnsi="仿宋" w:eastAsia="仿宋" w:cs="仿宋"/>
          <w:color w:val="000000"/>
          <w:szCs w:val="28"/>
          <w:u w:val="single"/>
        </w:rPr>
      </w:pPr>
      <w:r>
        <w:rPr>
          <w:rFonts w:hint="eastAsia" w:ascii="仿宋" w:hAnsi="仿宋" w:eastAsia="仿宋" w:cs="仿宋"/>
          <w:color w:val="000000"/>
          <w:szCs w:val="28"/>
        </w:rPr>
        <w:t>供应商名称（加盖公章）：</w:t>
      </w:r>
      <w:r>
        <w:rPr>
          <w:rFonts w:hint="eastAsia" w:ascii="仿宋" w:hAnsi="仿宋" w:eastAsia="仿宋" w:cs="仿宋"/>
          <w:color w:val="000000"/>
          <w:szCs w:val="28"/>
          <w:u w:val="single"/>
        </w:rPr>
        <w:t xml:space="preserve">              </w:t>
      </w:r>
    </w:p>
    <w:p w14:paraId="35EEC375">
      <w:pPr>
        <w:tabs>
          <w:tab w:val="left" w:pos="7665"/>
        </w:tabs>
        <w:spacing w:line="360" w:lineRule="auto"/>
        <w:jc w:val="right"/>
        <w:rPr>
          <w:rFonts w:hint="eastAsia" w:ascii="仿宋" w:hAnsi="仿宋" w:eastAsia="仿宋" w:cs="仿宋"/>
          <w:color w:val="000000"/>
          <w:sz w:val="32"/>
          <w:szCs w:val="32"/>
        </w:rPr>
      </w:pPr>
    </w:p>
    <w:p w14:paraId="66F67EB2">
      <w:pPr>
        <w:tabs>
          <w:tab w:val="left" w:pos="7665"/>
        </w:tabs>
        <w:spacing w:line="360" w:lineRule="auto"/>
        <w:jc w:val="right"/>
        <w:rPr>
          <w:rFonts w:hint="eastAsia" w:ascii="仿宋" w:hAnsi="仿宋" w:eastAsia="仿宋" w:cs="仿宋"/>
          <w:color w:val="000000"/>
          <w:sz w:val="32"/>
          <w:szCs w:val="32"/>
        </w:rPr>
      </w:pPr>
    </w:p>
    <w:p w14:paraId="3D50581F">
      <w:pPr>
        <w:tabs>
          <w:tab w:val="left" w:pos="7665"/>
        </w:tabs>
        <w:spacing w:line="360" w:lineRule="auto"/>
        <w:jc w:val="right"/>
        <w:rPr>
          <w:rFonts w:hint="eastAsia" w:ascii="仿宋" w:hAnsi="仿宋" w:eastAsia="仿宋" w:cs="仿宋"/>
          <w:color w:val="000000"/>
          <w:sz w:val="32"/>
          <w:szCs w:val="32"/>
        </w:rPr>
      </w:pPr>
    </w:p>
    <w:p w14:paraId="15A0F943">
      <w:pPr>
        <w:tabs>
          <w:tab w:val="left" w:pos="7665"/>
        </w:tabs>
        <w:spacing w:line="360" w:lineRule="auto"/>
        <w:jc w:val="righ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年     月     日 </w:t>
      </w:r>
    </w:p>
    <w:p w14:paraId="726AF48A">
      <w:pPr>
        <w:spacing w:line="360" w:lineRule="auto"/>
        <w:rPr>
          <w:rFonts w:hint="eastAsia" w:ascii="仿宋" w:hAnsi="仿宋" w:eastAsia="仿宋" w:cs="仿宋"/>
          <w:b/>
          <w:sz w:val="24"/>
        </w:rPr>
        <w:sectPr>
          <w:footerReference r:id="rId5" w:type="default"/>
          <w:pgSz w:w="11850" w:h="16783"/>
          <w:pgMar w:top="1417" w:right="1134" w:bottom="1417" w:left="1134" w:header="851" w:footer="992" w:gutter="0"/>
          <w:pgNumType w:start="1"/>
          <w:cols w:space="720" w:num="1"/>
          <w:docGrid w:type="lines" w:linePitch="312" w:charSpace="0"/>
        </w:sectPr>
      </w:pPr>
    </w:p>
    <w:p w14:paraId="12EA02D4">
      <w:pPr>
        <w:pStyle w:val="13"/>
        <w:spacing w:before="46" w:after="46"/>
        <w:ind w:firstLine="0" w:firstLineChars="0"/>
        <w:outlineLvl w:val="1"/>
        <w:rPr>
          <w:rFonts w:hint="eastAsia" w:ascii="仿宋" w:hAnsi="仿宋" w:eastAsia="仿宋" w:cs="仿宋"/>
          <w:b/>
          <w:bCs/>
          <w:sz w:val="30"/>
          <w:szCs w:val="30"/>
        </w:rPr>
      </w:pPr>
      <w:bookmarkStart w:id="107" w:name="_Toc10248"/>
      <w:bookmarkStart w:id="108" w:name="_Toc5540"/>
      <w:bookmarkStart w:id="109" w:name="_Toc17510"/>
      <w:bookmarkStart w:id="110" w:name="_Toc19492"/>
      <w:bookmarkStart w:id="111" w:name="_Toc7770"/>
      <w:bookmarkStart w:id="112" w:name="_Toc2774"/>
      <w:bookmarkStart w:id="113" w:name="_Toc17224"/>
      <w:r>
        <w:rPr>
          <w:rFonts w:hint="eastAsia" w:ascii="仿宋" w:hAnsi="仿宋" w:eastAsia="仿宋" w:cs="仿宋"/>
          <w:b/>
          <w:bCs/>
          <w:sz w:val="30"/>
          <w:szCs w:val="30"/>
        </w:rPr>
        <w:br w:type="page"/>
      </w:r>
      <w:r>
        <w:rPr>
          <w:rFonts w:hint="eastAsia" w:ascii="仿宋" w:hAnsi="仿宋" w:eastAsia="仿宋" w:cs="仿宋"/>
          <w:b/>
          <w:bCs/>
          <w:sz w:val="30"/>
          <w:szCs w:val="30"/>
        </w:rPr>
        <w:t>二、资格部分：</w:t>
      </w:r>
    </w:p>
    <w:p w14:paraId="6E82B1DC">
      <w:pPr>
        <w:pStyle w:val="13"/>
        <w:spacing w:beforeLines="0" w:afterLines="0"/>
        <w:ind w:firstLine="0" w:firstLineChars="0"/>
        <w:outlineLvl w:val="1"/>
        <w:rPr>
          <w:rFonts w:hint="eastAsia" w:ascii="仿宋" w:hAnsi="仿宋" w:eastAsia="仿宋" w:cs="仿宋"/>
          <w:b/>
          <w:bCs/>
          <w:sz w:val="30"/>
          <w:szCs w:val="30"/>
        </w:rPr>
      </w:pPr>
      <w:r>
        <w:rPr>
          <w:rFonts w:hint="eastAsia" w:ascii="仿宋" w:hAnsi="仿宋" w:eastAsia="仿宋" w:cs="仿宋"/>
          <w:b/>
          <w:bCs/>
          <w:sz w:val="30"/>
          <w:szCs w:val="30"/>
        </w:rPr>
        <w:t>格式1-1供应商应提交的相关资格证明材料</w:t>
      </w:r>
    </w:p>
    <w:p w14:paraId="08FFDB43">
      <w:pPr>
        <w:numPr>
          <w:ilvl w:val="0"/>
          <w:numId w:val="2"/>
        </w:numPr>
        <w:spacing w:line="360" w:lineRule="auto"/>
        <w:rPr>
          <w:rFonts w:hint="eastAsia" w:ascii="仿宋" w:hAnsi="仿宋" w:eastAsia="仿宋" w:cs="仿宋"/>
          <w:sz w:val="24"/>
        </w:rPr>
      </w:pPr>
      <w:r>
        <w:rPr>
          <w:rFonts w:hint="eastAsia" w:ascii="仿宋" w:hAnsi="仿宋" w:eastAsia="仿宋" w:cs="仿宋"/>
          <w:sz w:val="24"/>
        </w:rPr>
        <w:t>具有独立承担民事责任的能力</w:t>
      </w:r>
    </w:p>
    <w:p w14:paraId="71EB5A05">
      <w:pPr>
        <w:numPr>
          <w:ilvl w:val="0"/>
          <w:numId w:val="2"/>
        </w:numPr>
        <w:spacing w:line="360" w:lineRule="auto"/>
        <w:rPr>
          <w:rFonts w:hint="eastAsia" w:ascii="仿宋" w:hAnsi="仿宋" w:eastAsia="仿宋" w:cs="仿宋"/>
          <w:sz w:val="24"/>
        </w:rPr>
      </w:pPr>
      <w:r>
        <w:rPr>
          <w:rFonts w:hint="eastAsia" w:ascii="仿宋" w:hAnsi="仿宋" w:eastAsia="仿宋" w:cs="仿宋"/>
          <w:sz w:val="24"/>
        </w:rPr>
        <w:t>具有健全的财务会计制度</w:t>
      </w:r>
    </w:p>
    <w:p w14:paraId="4C686EBE">
      <w:pPr>
        <w:numPr>
          <w:ilvl w:val="0"/>
          <w:numId w:val="2"/>
        </w:numPr>
        <w:spacing w:line="360" w:lineRule="auto"/>
        <w:rPr>
          <w:rFonts w:hint="eastAsia" w:ascii="仿宋" w:hAnsi="仿宋" w:eastAsia="仿宋" w:cs="仿宋"/>
          <w:sz w:val="24"/>
        </w:rPr>
      </w:pPr>
      <w:r>
        <w:rPr>
          <w:rFonts w:hint="eastAsia" w:ascii="仿宋" w:hAnsi="仿宋" w:eastAsia="仿宋" w:cs="仿宋"/>
          <w:sz w:val="24"/>
        </w:rPr>
        <w:t>本项目特殊资质性要求</w:t>
      </w:r>
    </w:p>
    <w:p w14:paraId="58D8556A">
      <w:pPr>
        <w:pStyle w:val="13"/>
        <w:spacing w:beforeLines="0" w:afterLines="0"/>
        <w:ind w:firstLine="0" w:firstLineChars="0"/>
        <w:outlineLvl w:val="1"/>
        <w:rPr>
          <w:rFonts w:hint="eastAsia" w:ascii="仿宋" w:hAnsi="仿宋" w:eastAsia="仿宋" w:cs="仿宋"/>
          <w:b/>
          <w:bCs/>
          <w:sz w:val="30"/>
          <w:szCs w:val="30"/>
        </w:rPr>
      </w:pPr>
      <w:r>
        <w:rPr>
          <w:rFonts w:hint="eastAsia" w:ascii="仿宋" w:hAnsi="仿宋" w:eastAsia="仿宋" w:cs="仿宋"/>
          <w:b/>
          <w:bCs/>
          <w:sz w:val="30"/>
          <w:szCs w:val="30"/>
        </w:rPr>
        <w:br w:type="page"/>
      </w:r>
      <w:r>
        <w:rPr>
          <w:rFonts w:hint="eastAsia" w:ascii="仿宋" w:hAnsi="仿宋" w:eastAsia="仿宋" w:cs="仿宋"/>
          <w:b/>
          <w:bCs/>
          <w:sz w:val="30"/>
          <w:szCs w:val="30"/>
        </w:rPr>
        <w:t>格式1-2投标（响应）函</w:t>
      </w:r>
    </w:p>
    <w:p w14:paraId="12141FDC">
      <w:pPr>
        <w:pStyle w:val="13"/>
        <w:spacing w:beforeLines="0" w:afterLines="0"/>
        <w:ind w:firstLine="562"/>
        <w:jc w:val="center"/>
        <w:rPr>
          <w:rFonts w:hint="eastAsia" w:ascii="仿宋" w:hAnsi="仿宋" w:eastAsia="仿宋" w:cs="仿宋"/>
          <w:b/>
          <w:szCs w:val="28"/>
        </w:rPr>
      </w:pPr>
      <w:r>
        <w:rPr>
          <w:rFonts w:hint="eastAsia" w:ascii="仿宋" w:hAnsi="仿宋" w:eastAsia="仿宋" w:cs="仿宋"/>
          <w:b/>
          <w:szCs w:val="28"/>
        </w:rPr>
        <w:t>投标（响应）函</w:t>
      </w:r>
    </w:p>
    <w:p w14:paraId="688768F2">
      <w:pPr>
        <w:pStyle w:val="13"/>
        <w:spacing w:before="46" w:after="46"/>
        <w:ind w:firstLine="480"/>
        <w:rPr>
          <w:rFonts w:hint="eastAsia" w:ascii="仿宋" w:hAnsi="仿宋" w:eastAsia="仿宋" w:cs="仿宋"/>
          <w:bCs/>
          <w:sz w:val="24"/>
        </w:rPr>
      </w:pPr>
      <w:r>
        <w:rPr>
          <w:rFonts w:hint="eastAsia" w:ascii="仿宋" w:hAnsi="仿宋" w:eastAsia="仿宋" w:cs="仿宋"/>
          <w:bCs/>
          <w:sz w:val="24"/>
        </w:rPr>
        <w:t>致：自贡公交集团</w:t>
      </w:r>
      <w:r>
        <w:rPr>
          <w:rFonts w:hint="eastAsia" w:ascii="仿宋" w:hAnsi="仿宋" w:eastAsia="仿宋" w:cs="仿宋"/>
          <w:bCs/>
          <w:sz w:val="24"/>
          <w:lang w:val="en-US" w:eastAsia="zh-CN"/>
        </w:rPr>
        <w:t>吉兴运业</w:t>
      </w:r>
      <w:r>
        <w:rPr>
          <w:rFonts w:hint="eastAsia" w:ascii="仿宋" w:hAnsi="仿宋" w:eastAsia="仿宋" w:cs="仿宋"/>
          <w:bCs/>
          <w:sz w:val="24"/>
        </w:rPr>
        <w:t>有限公司</w:t>
      </w:r>
    </w:p>
    <w:p w14:paraId="26F332CE">
      <w:pPr>
        <w:pStyle w:val="13"/>
        <w:spacing w:before="46" w:after="46"/>
        <w:ind w:firstLine="480"/>
        <w:rPr>
          <w:rFonts w:hint="eastAsia" w:ascii="仿宋" w:hAnsi="仿宋" w:eastAsia="仿宋" w:cs="仿宋"/>
          <w:bCs/>
          <w:sz w:val="24"/>
        </w:rPr>
      </w:pPr>
      <w:r>
        <w:rPr>
          <w:rFonts w:hint="eastAsia" w:ascii="仿宋" w:hAnsi="仿宋" w:eastAsia="仿宋" w:cs="仿宋"/>
          <w:bCs/>
          <w:sz w:val="24"/>
        </w:rPr>
        <w:t>我单位作为</w:t>
      </w:r>
      <w:r>
        <w:rPr>
          <w:rFonts w:hint="eastAsia" w:ascii="仿宋" w:hAnsi="仿宋" w:eastAsia="仿宋" w:cs="仿宋"/>
          <w:bCs/>
          <w:sz w:val="24"/>
          <w:u w:val="single"/>
        </w:rPr>
        <w:t xml:space="preserve">           </w:t>
      </w:r>
      <w:r>
        <w:rPr>
          <w:rFonts w:hint="eastAsia" w:ascii="仿宋" w:hAnsi="仿宋" w:eastAsia="仿宋" w:cs="仿宋"/>
          <w:bCs/>
          <w:sz w:val="24"/>
          <w:u w:val="single"/>
          <w:lang w:val="en-US" w:eastAsia="zh-CN"/>
        </w:rPr>
        <w:t xml:space="preserve">  </w:t>
      </w:r>
      <w:r>
        <w:rPr>
          <w:rFonts w:hint="eastAsia" w:ascii="仿宋" w:hAnsi="仿宋" w:eastAsia="仿宋" w:cs="仿宋"/>
          <w:bCs/>
          <w:sz w:val="24"/>
          <w:u w:val="single"/>
        </w:rPr>
        <w:t xml:space="preserve">           </w:t>
      </w:r>
      <w:r>
        <w:rPr>
          <w:rFonts w:hint="eastAsia" w:ascii="仿宋" w:hAnsi="仿宋" w:eastAsia="仿宋" w:cs="仿宋"/>
          <w:bCs/>
          <w:sz w:val="24"/>
          <w:u w:val="single"/>
          <w:lang w:val="en-US" w:eastAsia="zh-CN"/>
        </w:rPr>
        <w:t xml:space="preserve">   </w:t>
      </w:r>
      <w:r>
        <w:rPr>
          <w:rFonts w:hint="eastAsia" w:ascii="仿宋" w:hAnsi="仿宋" w:eastAsia="仿宋" w:cs="仿宋"/>
          <w:bCs/>
          <w:sz w:val="24"/>
        </w:rPr>
        <w:t>的投标（响应）供应商，自愿参与本项目采购活动，充分理解采购文件的要求，在此郑重声明及承诺：</w:t>
      </w:r>
    </w:p>
    <w:p w14:paraId="7E13CB83">
      <w:pPr>
        <w:pStyle w:val="13"/>
        <w:spacing w:before="46" w:after="46"/>
        <w:ind w:firstLine="480"/>
        <w:rPr>
          <w:rFonts w:hint="eastAsia" w:ascii="仿宋" w:hAnsi="仿宋" w:eastAsia="仿宋" w:cs="仿宋"/>
          <w:bCs/>
          <w:sz w:val="24"/>
        </w:rPr>
      </w:pPr>
      <w:r>
        <w:rPr>
          <w:rFonts w:hint="eastAsia" w:ascii="仿宋" w:hAnsi="仿宋" w:eastAsia="仿宋" w:cs="仿宋"/>
          <w:bCs/>
          <w:sz w:val="24"/>
        </w:rPr>
        <w:t>一、我单位具有独立承担民事责任的能力；</w:t>
      </w:r>
    </w:p>
    <w:p w14:paraId="55F65794">
      <w:pPr>
        <w:pStyle w:val="13"/>
        <w:spacing w:before="46" w:after="46"/>
        <w:ind w:firstLine="480"/>
        <w:rPr>
          <w:rFonts w:hint="eastAsia" w:ascii="仿宋" w:hAnsi="仿宋" w:eastAsia="仿宋" w:cs="仿宋"/>
          <w:bCs/>
          <w:sz w:val="24"/>
        </w:rPr>
      </w:pPr>
      <w:r>
        <w:rPr>
          <w:rFonts w:hint="eastAsia" w:ascii="仿宋" w:hAnsi="仿宋" w:eastAsia="仿宋" w:cs="仿宋"/>
          <w:bCs/>
          <w:sz w:val="24"/>
        </w:rPr>
        <w:t>二、我单位具有良好的商业信誉和健全的财务会计制度；</w:t>
      </w:r>
    </w:p>
    <w:p w14:paraId="591388D6">
      <w:pPr>
        <w:pStyle w:val="13"/>
        <w:spacing w:before="46" w:after="46"/>
        <w:ind w:firstLine="480"/>
        <w:rPr>
          <w:rFonts w:hint="eastAsia" w:ascii="仿宋" w:hAnsi="仿宋" w:eastAsia="仿宋" w:cs="仿宋"/>
          <w:bCs/>
          <w:sz w:val="24"/>
        </w:rPr>
      </w:pPr>
      <w:r>
        <w:rPr>
          <w:rFonts w:hint="eastAsia" w:ascii="仿宋" w:hAnsi="仿宋" w:eastAsia="仿宋" w:cs="仿宋"/>
          <w:bCs/>
          <w:sz w:val="24"/>
        </w:rPr>
        <w:t>三、我单位具有履行合同所必需的设备和专业技术能力；</w:t>
      </w:r>
    </w:p>
    <w:p w14:paraId="20C514A6">
      <w:pPr>
        <w:pStyle w:val="13"/>
        <w:spacing w:before="46" w:after="46"/>
        <w:ind w:firstLine="480"/>
        <w:rPr>
          <w:rFonts w:hint="eastAsia" w:ascii="仿宋" w:hAnsi="仿宋" w:eastAsia="仿宋" w:cs="仿宋"/>
          <w:bCs/>
          <w:sz w:val="24"/>
        </w:rPr>
      </w:pPr>
      <w:r>
        <w:rPr>
          <w:rFonts w:hint="eastAsia" w:ascii="仿宋" w:hAnsi="仿宋" w:eastAsia="仿宋" w:cs="仿宋"/>
          <w:bCs/>
          <w:sz w:val="24"/>
        </w:rPr>
        <w:t>四、我单位具有依法缴纳税收和社会保障资金的良好记录；</w:t>
      </w:r>
    </w:p>
    <w:p w14:paraId="65F85100">
      <w:pPr>
        <w:pStyle w:val="13"/>
        <w:spacing w:before="46" w:after="46"/>
        <w:ind w:firstLine="480"/>
        <w:rPr>
          <w:rFonts w:hint="eastAsia" w:ascii="仿宋" w:hAnsi="仿宋" w:eastAsia="仿宋" w:cs="仿宋"/>
          <w:bCs/>
          <w:sz w:val="24"/>
        </w:rPr>
      </w:pPr>
      <w:r>
        <w:rPr>
          <w:rFonts w:hint="eastAsia" w:ascii="仿宋" w:hAnsi="仿宋" w:eastAsia="仿宋" w:cs="仿宋"/>
          <w:bCs/>
          <w:sz w:val="24"/>
        </w:rPr>
        <w:t>五、我单位参加采购活动前三年内，在经营活动中没有重大违法记录；</w:t>
      </w:r>
    </w:p>
    <w:p w14:paraId="2F4034A0">
      <w:pPr>
        <w:pStyle w:val="13"/>
        <w:spacing w:before="46" w:after="46"/>
        <w:ind w:firstLine="480"/>
        <w:rPr>
          <w:rFonts w:hint="eastAsia" w:ascii="仿宋" w:hAnsi="仿宋" w:eastAsia="仿宋" w:cs="仿宋"/>
          <w:bCs/>
          <w:sz w:val="24"/>
        </w:rPr>
      </w:pPr>
      <w:r>
        <w:rPr>
          <w:rFonts w:hint="eastAsia" w:ascii="仿宋" w:hAnsi="仿宋" w:eastAsia="仿宋" w:cs="仿宋"/>
          <w:bCs/>
          <w:sz w:val="24"/>
        </w:rPr>
        <w:t>六、我单位满足采购文件规定的特定条件；</w:t>
      </w:r>
    </w:p>
    <w:p w14:paraId="6A376D2F">
      <w:pPr>
        <w:pStyle w:val="13"/>
        <w:spacing w:before="46" w:after="46"/>
        <w:ind w:firstLine="480"/>
        <w:rPr>
          <w:rFonts w:hint="eastAsia" w:ascii="仿宋" w:hAnsi="仿宋" w:eastAsia="仿宋" w:cs="仿宋"/>
          <w:bCs/>
          <w:sz w:val="24"/>
        </w:rPr>
      </w:pPr>
      <w:r>
        <w:rPr>
          <w:rFonts w:hint="eastAsia" w:ascii="仿宋" w:hAnsi="仿宋" w:eastAsia="仿宋" w:cs="仿宋"/>
          <w:bCs/>
          <w:sz w:val="24"/>
        </w:rPr>
        <w:t>七、我单位不存在与单位负责人为同一人或者存在直接控股、管理关系的其他供应商参与同一合同项下的采购活动的行为；</w:t>
      </w:r>
    </w:p>
    <w:p w14:paraId="3ECBD5FB">
      <w:pPr>
        <w:pStyle w:val="13"/>
        <w:spacing w:before="46" w:after="46"/>
        <w:ind w:firstLine="480"/>
        <w:rPr>
          <w:rFonts w:hint="eastAsia" w:ascii="仿宋" w:hAnsi="仿宋" w:eastAsia="仿宋" w:cs="仿宋"/>
          <w:bCs/>
          <w:sz w:val="24"/>
        </w:rPr>
      </w:pPr>
      <w:r>
        <w:rPr>
          <w:rFonts w:hint="eastAsia" w:ascii="仿宋" w:hAnsi="仿宋" w:eastAsia="仿宋" w:cs="仿宋"/>
          <w:bCs/>
          <w:sz w:val="24"/>
        </w:rPr>
        <w:t>八、我单位不存在与其他供应商委托同一单位或者个人编制投标（响应）文件、办理投标（响应）事宜的情形；</w:t>
      </w:r>
    </w:p>
    <w:p w14:paraId="0B4361F2">
      <w:pPr>
        <w:pStyle w:val="13"/>
        <w:spacing w:before="46" w:after="46"/>
        <w:ind w:firstLine="480"/>
        <w:rPr>
          <w:rFonts w:hint="eastAsia" w:ascii="仿宋" w:hAnsi="仿宋" w:eastAsia="仿宋" w:cs="仿宋"/>
          <w:bCs/>
          <w:sz w:val="24"/>
        </w:rPr>
      </w:pPr>
      <w:r>
        <w:rPr>
          <w:rFonts w:hint="eastAsia" w:ascii="仿宋" w:hAnsi="仿宋" w:eastAsia="仿宋" w:cs="仿宋"/>
          <w:bCs/>
          <w:sz w:val="24"/>
        </w:rPr>
        <w:t>九、我单位一旦中标（成交），将严格按照采购文件规定交纳代理服务费，在约定期限内签订采购合同，并严格履行采购合同规定的责任和义务；</w:t>
      </w:r>
    </w:p>
    <w:p w14:paraId="3B5211B2">
      <w:pPr>
        <w:pStyle w:val="13"/>
        <w:spacing w:before="46" w:after="46"/>
        <w:ind w:firstLine="480"/>
        <w:rPr>
          <w:rFonts w:hint="eastAsia" w:ascii="仿宋" w:hAnsi="仿宋" w:eastAsia="仿宋" w:cs="仿宋"/>
          <w:bCs/>
          <w:sz w:val="24"/>
        </w:rPr>
      </w:pPr>
      <w:r>
        <w:rPr>
          <w:rFonts w:hint="eastAsia" w:ascii="仿宋" w:hAnsi="仿宋" w:eastAsia="仿宋" w:cs="仿宋"/>
          <w:bCs/>
          <w:sz w:val="24"/>
        </w:rPr>
        <w:t>十、我单位承诺，响应有效期为提交响应文件截止之日起</w:t>
      </w:r>
      <w:r>
        <w:rPr>
          <w:rFonts w:hint="eastAsia" w:ascii="仿宋" w:hAnsi="仿宋" w:eastAsia="仿宋" w:cs="仿宋"/>
          <w:bCs/>
          <w:sz w:val="24"/>
          <w:u w:val="single"/>
        </w:rPr>
        <w:t xml:space="preserve">   90   </w:t>
      </w:r>
      <w:r>
        <w:rPr>
          <w:rFonts w:hint="eastAsia" w:ascii="仿宋" w:hAnsi="仿宋" w:eastAsia="仿宋" w:cs="仿宋"/>
          <w:bCs/>
          <w:sz w:val="24"/>
        </w:rPr>
        <w:t>天。</w:t>
      </w:r>
    </w:p>
    <w:p w14:paraId="6128A85F">
      <w:pPr>
        <w:pStyle w:val="13"/>
        <w:spacing w:before="46" w:after="46"/>
        <w:ind w:firstLine="480"/>
        <w:rPr>
          <w:rFonts w:hint="eastAsia" w:ascii="仿宋" w:hAnsi="仿宋" w:eastAsia="仿宋" w:cs="仿宋"/>
          <w:bCs/>
          <w:sz w:val="24"/>
        </w:rPr>
      </w:pPr>
      <w:r>
        <w:rPr>
          <w:rFonts w:hint="eastAsia" w:ascii="仿宋" w:hAnsi="仿宋" w:eastAsia="仿宋" w:cs="仿宋"/>
          <w:bCs/>
          <w:sz w:val="24"/>
        </w:rPr>
        <w:t>根据采购文件规定，以上承诺事项如需提供相关证明材料的，以投标（响应）文件中提供的证明材料为准。本函发出后，即对我单位产生约束力，我单位保证严格遵守本响应函的各项承诺，并对本次提交的投标（响应）文件全部内容真实性负责。如经查实上述承诺的内容事项存在虚假，我单位愿意接受以提供虚假材料谋取入围、成交的法律责任。</w:t>
      </w:r>
    </w:p>
    <w:p w14:paraId="37DA1902">
      <w:pPr>
        <w:pStyle w:val="13"/>
        <w:spacing w:before="46" w:after="46"/>
        <w:ind w:firstLine="480"/>
        <w:rPr>
          <w:rFonts w:hint="eastAsia" w:ascii="仿宋" w:hAnsi="仿宋" w:eastAsia="仿宋" w:cs="仿宋"/>
          <w:color w:val="000000"/>
          <w:sz w:val="24"/>
        </w:rPr>
      </w:pPr>
      <w:r>
        <w:rPr>
          <w:rFonts w:hint="eastAsia" w:ascii="仿宋" w:hAnsi="仿宋" w:eastAsia="仿宋" w:cs="仿宋"/>
          <w:bCs/>
          <w:sz w:val="24"/>
        </w:rPr>
        <w:t>特此声明。</w:t>
      </w:r>
    </w:p>
    <w:p w14:paraId="346F64A1">
      <w:pPr>
        <w:adjustRightInd w:val="0"/>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供应商名称（加盖公章）：</w:t>
      </w:r>
    </w:p>
    <w:p w14:paraId="7B9BCFB0">
      <w:pPr>
        <w:adjustRightInd w:val="0"/>
        <w:spacing w:line="360" w:lineRule="auto"/>
        <w:ind w:firstLine="480" w:firstLineChars="200"/>
        <w:jc w:val="left"/>
        <w:rPr>
          <w:rFonts w:hint="eastAsia" w:ascii="仿宋" w:hAnsi="仿宋" w:eastAsia="仿宋" w:cs="仿宋"/>
          <w:b/>
          <w:sz w:val="24"/>
        </w:rPr>
      </w:pPr>
      <w:r>
        <w:rPr>
          <w:rFonts w:hint="eastAsia" w:ascii="仿宋" w:hAnsi="仿宋" w:eastAsia="仿宋" w:cs="仿宋"/>
          <w:bCs/>
          <w:color w:val="000000"/>
          <w:sz w:val="24"/>
        </w:rPr>
        <w:t>日期</w:t>
      </w:r>
      <w:r>
        <w:rPr>
          <w:rFonts w:hint="eastAsia" w:ascii="仿宋" w:hAnsi="仿宋" w:eastAsia="仿宋" w:cs="仿宋"/>
          <w:color w:val="000000"/>
          <w:sz w:val="24"/>
        </w:rPr>
        <w:t>：</w:t>
      </w:r>
      <w:r>
        <w:rPr>
          <w:rFonts w:hint="eastAsia" w:ascii="仿宋" w:hAnsi="仿宋" w:eastAsia="仿宋" w:cs="仿宋"/>
          <w:bCs/>
          <w:color w:val="000000"/>
          <w:sz w:val="24"/>
        </w:rPr>
        <w:t>XXXX年XX月XX日</w:t>
      </w:r>
    </w:p>
    <w:p w14:paraId="36C505C4">
      <w:pPr>
        <w:pStyle w:val="13"/>
        <w:spacing w:before="46" w:after="46"/>
        <w:ind w:firstLine="0" w:firstLineChars="0"/>
        <w:outlineLvl w:val="1"/>
        <w:rPr>
          <w:rFonts w:hint="eastAsia" w:ascii="仿宋" w:hAnsi="仿宋" w:eastAsia="仿宋" w:cs="仿宋"/>
          <w:b/>
          <w:bCs/>
          <w:sz w:val="30"/>
          <w:szCs w:val="30"/>
        </w:rPr>
      </w:pPr>
      <w:r>
        <w:rPr>
          <w:rFonts w:hint="eastAsia" w:ascii="仿宋" w:hAnsi="仿宋" w:eastAsia="仿宋" w:cs="仿宋"/>
          <w:b/>
          <w:bCs/>
          <w:sz w:val="30"/>
          <w:szCs w:val="30"/>
        </w:rPr>
        <w:br w:type="page"/>
      </w:r>
      <w:r>
        <w:rPr>
          <w:rFonts w:hint="eastAsia" w:ascii="仿宋" w:hAnsi="仿宋" w:eastAsia="仿宋" w:cs="仿宋"/>
          <w:b/>
          <w:bCs/>
          <w:sz w:val="30"/>
          <w:szCs w:val="30"/>
        </w:rPr>
        <w:t>格式1-3参加本次采购活动的供应商代表证明材料</w:t>
      </w:r>
    </w:p>
    <w:p w14:paraId="2EBA8DF0">
      <w:pPr>
        <w:pStyle w:val="9"/>
        <w:spacing w:before="0" w:beforeAutospacing="0" w:after="0" w:afterAutospacing="0" w:line="360" w:lineRule="auto"/>
        <w:ind w:firstLine="480" w:firstLineChars="200"/>
        <w:rPr>
          <w:rFonts w:hint="eastAsia" w:ascii="仿宋_GB2312" w:hAnsi="仿宋_GB2312" w:eastAsia="仿宋_GB2312" w:cs="仿宋_GB2312"/>
          <w:color w:val="FF0000"/>
          <w:sz w:val="24"/>
        </w:rPr>
      </w:pPr>
    </w:p>
    <w:p w14:paraId="5997B615">
      <w:pPr>
        <w:pStyle w:val="9"/>
        <w:spacing w:before="0" w:beforeAutospacing="0" w:after="0" w:afterAutospacing="0" w:line="360" w:lineRule="auto"/>
        <w:ind w:firstLine="562" w:firstLineChars="200"/>
        <w:jc w:val="center"/>
        <w:rPr>
          <w:rFonts w:hint="eastAsia" w:ascii="仿宋" w:hAnsi="仿宋" w:eastAsia="仿宋" w:cs="仿宋"/>
          <w:b/>
          <w:bCs/>
          <w:sz w:val="28"/>
          <w:szCs w:val="28"/>
        </w:rPr>
      </w:pPr>
      <w:r>
        <w:rPr>
          <w:rFonts w:hint="eastAsia" w:ascii="仿宋" w:hAnsi="仿宋" w:eastAsia="仿宋" w:cs="仿宋"/>
          <w:b/>
          <w:bCs/>
          <w:sz w:val="28"/>
          <w:szCs w:val="28"/>
        </w:rPr>
        <w:t>法定代表人/负责人身份证明</w:t>
      </w:r>
    </w:p>
    <w:p w14:paraId="27444D77">
      <w:pPr>
        <w:pStyle w:val="9"/>
        <w:spacing w:before="0" w:beforeAutospacing="0" w:after="0" w:afterAutospacing="0" w:line="360" w:lineRule="auto"/>
        <w:ind w:firstLine="480" w:firstLineChars="200"/>
        <w:jc w:val="center"/>
        <w:rPr>
          <w:rFonts w:hint="eastAsia" w:ascii="仿宋" w:hAnsi="仿宋" w:eastAsia="仿宋" w:cs="仿宋"/>
          <w:sz w:val="24"/>
          <w:szCs w:val="24"/>
          <w:u w:val="single"/>
        </w:rPr>
      </w:pPr>
      <w:r>
        <w:rPr>
          <w:rFonts w:hint="eastAsia" w:ascii="仿宋" w:hAnsi="仿宋" w:eastAsia="仿宋" w:cs="仿宋"/>
          <w:sz w:val="24"/>
          <w:szCs w:val="24"/>
        </w:rPr>
        <w:t>（若供应商代表为“法定代表人/负责人”时提供此页）</w:t>
      </w:r>
    </w:p>
    <w:p w14:paraId="66E3AA03">
      <w:pPr>
        <w:pStyle w:val="9"/>
        <w:spacing w:before="0" w:beforeAutospacing="0" w:after="0" w:afterAutospacing="0" w:line="360" w:lineRule="auto"/>
        <w:ind w:firstLine="480" w:firstLineChars="200"/>
        <w:rPr>
          <w:rFonts w:hint="eastAsia" w:ascii="仿宋" w:hAnsi="仿宋" w:eastAsia="仿宋" w:cs="仿宋"/>
          <w:sz w:val="24"/>
          <w:szCs w:val="24"/>
          <w:u w:val="single"/>
        </w:rPr>
      </w:pPr>
    </w:p>
    <w:p w14:paraId="5CA8A017">
      <w:pPr>
        <w:pStyle w:val="9"/>
        <w:spacing w:before="0" w:beforeAutospacing="0" w:after="0" w:afterAutospacing="0" w:line="360" w:lineRule="auto"/>
        <w:ind w:firstLine="720" w:firstLineChars="300"/>
        <w:rPr>
          <w:rFonts w:hint="eastAsia"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（姓名）系</w:t>
      </w:r>
      <w:r>
        <w:rPr>
          <w:rFonts w:hint="eastAsia" w:ascii="仿宋" w:hAnsi="仿宋" w:eastAsia="仿宋" w:cs="仿宋"/>
          <w:sz w:val="24"/>
          <w:szCs w:val="24"/>
          <w:u w:val="single"/>
        </w:rPr>
        <w:t xml:space="preserve">                  </w:t>
      </w:r>
      <w:r>
        <w:rPr>
          <w:rFonts w:hint="eastAsia" w:ascii="仿宋" w:hAnsi="仿宋" w:eastAsia="仿宋" w:cs="仿宋"/>
          <w:sz w:val="24"/>
          <w:szCs w:val="24"/>
        </w:rPr>
        <w:t>（供应商名称）的法定代表人/负责人（职务</w:t>
      </w:r>
      <w:r>
        <w:rPr>
          <w:rFonts w:hint="eastAsia" w:ascii="仿宋" w:hAnsi="仿宋" w:eastAsia="仿宋" w:cs="仿宋"/>
          <w:sz w:val="24"/>
          <w:szCs w:val="24"/>
          <w:u w:val="single"/>
        </w:rPr>
        <w:t xml:space="preserve">           </w:t>
      </w:r>
      <w:r>
        <w:rPr>
          <w:rFonts w:hint="eastAsia" w:ascii="仿宋" w:hAnsi="仿宋" w:eastAsia="仿宋" w:cs="仿宋"/>
          <w:sz w:val="24"/>
          <w:szCs w:val="24"/>
        </w:rPr>
        <w:t>电话</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0E88D23D">
      <w:pPr>
        <w:pStyle w:val="9"/>
        <w:spacing w:before="0" w:beforeAutospacing="0" w:after="0" w:afterAutospacing="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特此证明。</w:t>
      </w:r>
    </w:p>
    <w:p w14:paraId="6CE18896">
      <w:pPr>
        <w:pStyle w:val="9"/>
        <w:spacing w:before="0" w:beforeAutospacing="0" w:after="0" w:afterAutospacing="0" w:line="360" w:lineRule="auto"/>
        <w:ind w:firstLine="480" w:firstLineChars="200"/>
        <w:rPr>
          <w:rFonts w:hint="eastAsia" w:ascii="仿宋" w:hAnsi="仿宋" w:eastAsia="仿宋" w:cs="仿宋"/>
          <w:sz w:val="24"/>
          <w:szCs w:val="24"/>
        </w:rPr>
      </w:pPr>
    </w:p>
    <w:p w14:paraId="4CA473CE">
      <w:pPr>
        <w:pStyle w:val="9"/>
        <w:spacing w:before="0" w:beforeAutospacing="0" w:after="0" w:afterAutospacing="0" w:line="360" w:lineRule="auto"/>
        <w:ind w:firstLine="360" w:firstLineChars="200"/>
        <w:rPr>
          <w:rFonts w:hint="eastAsia"/>
        </w:rPr>
      </w:pPr>
    </w:p>
    <w:p w14:paraId="7176DF46">
      <w:pPr>
        <w:pStyle w:val="9"/>
        <w:spacing w:before="0" w:beforeAutospacing="0" w:after="0" w:afterAutospacing="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供应商名称（加盖公章）：</w:t>
      </w:r>
    </w:p>
    <w:p w14:paraId="60A1BF3B">
      <w:pPr>
        <w:pStyle w:val="9"/>
        <w:spacing w:before="0" w:beforeAutospacing="0" w:after="0" w:afterAutospacing="0" w:line="360"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rPr>
        <w:t>法定代表人/负责人（签字）：</w:t>
      </w:r>
    </w:p>
    <w:p w14:paraId="550AA807">
      <w:pPr>
        <w:pStyle w:val="9"/>
        <w:spacing w:before="0" w:beforeAutospacing="0" w:after="0" w:afterAutospacing="0" w:line="360" w:lineRule="auto"/>
        <w:ind w:firstLine="480" w:firstLineChars="200"/>
        <w:rPr>
          <w:rFonts w:ascii="仿宋" w:hAnsi="仿宋" w:eastAsia="仿宋" w:cs="仿宋"/>
          <w:sz w:val="24"/>
          <w:szCs w:val="24"/>
        </w:rPr>
      </w:pPr>
      <w:r>
        <w:rPr>
          <w:rFonts w:hint="eastAsia" w:ascii="仿宋" w:hAnsi="仿宋" w:eastAsia="仿宋" w:cs="仿宋"/>
          <w:sz w:val="24"/>
          <w:szCs w:val="24"/>
        </w:rPr>
        <w:t>日期：XXXX年XX月XX日</w:t>
      </w:r>
    </w:p>
    <w:p w14:paraId="303FF94B">
      <w:pPr>
        <w:pStyle w:val="9"/>
        <w:spacing w:before="0" w:beforeAutospacing="0" w:after="0" w:afterAutospacing="0" w:line="360" w:lineRule="auto"/>
        <w:ind w:firstLine="480" w:firstLineChars="200"/>
        <w:rPr>
          <w:rFonts w:hint="eastAsia" w:ascii="仿宋" w:hAnsi="仿宋" w:eastAsia="仿宋" w:cs="仿宋"/>
          <w:sz w:val="24"/>
          <w:szCs w:val="24"/>
        </w:rPr>
      </w:pPr>
    </w:p>
    <w:p w14:paraId="28C32B81">
      <w:pPr>
        <w:pStyle w:val="9"/>
        <w:spacing w:before="0" w:beforeAutospacing="0" w:after="0" w:afterAutospacing="0" w:line="360" w:lineRule="auto"/>
        <w:ind w:firstLine="482" w:firstLineChars="200"/>
        <w:rPr>
          <w:b/>
          <w:bCs/>
        </w:rPr>
      </w:pPr>
      <w:r>
        <w:rPr>
          <w:rFonts w:hint="eastAsia" w:ascii="仿宋" w:hAnsi="仿宋" w:eastAsia="仿宋" w:cs="仿宋"/>
          <w:b/>
          <w:bCs/>
          <w:sz w:val="24"/>
          <w:szCs w:val="24"/>
        </w:rPr>
        <w:t>附：法定代表人/负责人身份证明材料复印件</w:t>
      </w:r>
    </w:p>
    <w:p w14:paraId="14657C14">
      <w:pPr>
        <w:pStyle w:val="9"/>
        <w:spacing w:before="0" w:beforeAutospacing="0" w:after="0" w:afterAutospacing="0" w:line="360" w:lineRule="auto"/>
        <w:ind w:firstLine="482" w:firstLineChars="200"/>
        <w:rPr>
          <w:rFonts w:hint="eastAsia" w:ascii="仿宋" w:hAnsi="仿宋" w:eastAsia="仿宋" w:cs="仿宋"/>
          <w:b/>
          <w:bCs/>
          <w:sz w:val="24"/>
          <w:szCs w:val="24"/>
        </w:rPr>
      </w:pPr>
    </w:p>
    <w:p w14:paraId="59D58111">
      <w:pPr>
        <w:pStyle w:val="9"/>
        <w:spacing w:before="0" w:beforeAutospacing="0" w:after="0" w:afterAutospacing="0"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注：</w:t>
      </w:r>
    </w:p>
    <w:p w14:paraId="418309D3">
      <w:pPr>
        <w:pStyle w:val="9"/>
        <w:numPr>
          <w:ilvl w:val="0"/>
          <w:numId w:val="3"/>
        </w:numPr>
        <w:spacing w:before="0" w:beforeAutospacing="0" w:after="0" w:afterAutospacing="0"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供应商为自然人时提供“自然人身份证明材料”。</w:t>
      </w:r>
    </w:p>
    <w:p w14:paraId="7E3EBA82">
      <w:pPr>
        <w:pStyle w:val="9"/>
        <w:numPr>
          <w:ilvl w:val="0"/>
          <w:numId w:val="3"/>
        </w:numPr>
        <w:spacing w:before="0" w:beforeAutospacing="0" w:after="0" w:afterAutospacing="0"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提供其有效的证明材料，若提供居民身份证，须为正、反面复印件。</w:t>
      </w:r>
    </w:p>
    <w:p w14:paraId="7B4A9B47">
      <w:pPr>
        <w:pStyle w:val="9"/>
        <w:numPr>
          <w:ilvl w:val="0"/>
          <w:numId w:val="3"/>
        </w:numPr>
        <w:spacing w:before="0" w:beforeAutospacing="0" w:after="0" w:afterAutospacing="0"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身份证明材料包括居民身份证或户口本或军官证或护照等。</w:t>
      </w:r>
    </w:p>
    <w:p w14:paraId="31F2C225">
      <w:pPr>
        <w:pStyle w:val="9"/>
        <w:spacing w:before="0" w:beforeAutospacing="0" w:after="0" w:afterAutospacing="0" w:line="360" w:lineRule="auto"/>
        <w:ind w:left="420" w:leftChars="200"/>
        <w:rPr>
          <w:rFonts w:hint="eastAsia" w:ascii="仿宋" w:hAnsi="仿宋" w:eastAsia="仿宋" w:cs="仿宋"/>
          <w:sz w:val="24"/>
          <w:szCs w:val="24"/>
        </w:rPr>
      </w:pPr>
    </w:p>
    <w:p w14:paraId="1A033358">
      <w:pPr>
        <w:pStyle w:val="9"/>
        <w:spacing w:before="0" w:beforeAutospacing="0" w:after="0" w:afterAutospacing="0" w:line="360" w:lineRule="auto"/>
        <w:ind w:left="420" w:leftChars="200"/>
        <w:rPr>
          <w:rFonts w:hint="eastAsia" w:ascii="仿宋" w:hAnsi="仿宋" w:eastAsia="仿宋" w:cs="仿宋"/>
          <w:sz w:val="24"/>
          <w:szCs w:val="24"/>
        </w:rPr>
      </w:pPr>
    </w:p>
    <w:p w14:paraId="03CDDA8D">
      <w:pPr>
        <w:pStyle w:val="9"/>
        <w:spacing w:before="0" w:beforeAutospacing="0" w:after="0" w:afterAutospacing="0" w:line="360" w:lineRule="auto"/>
        <w:ind w:left="420" w:leftChars="200"/>
        <w:rPr>
          <w:rFonts w:hint="eastAsia" w:ascii="仿宋" w:hAnsi="仿宋" w:eastAsia="仿宋" w:cs="仿宋"/>
          <w:sz w:val="24"/>
          <w:szCs w:val="24"/>
        </w:rPr>
      </w:pPr>
    </w:p>
    <w:p w14:paraId="16D96125">
      <w:pPr>
        <w:pStyle w:val="13"/>
        <w:spacing w:before="46" w:after="46"/>
        <w:ind w:firstLine="562"/>
        <w:jc w:val="center"/>
        <w:rPr>
          <w:rFonts w:hint="eastAsia" w:ascii="仿宋" w:hAnsi="仿宋" w:eastAsia="仿宋" w:cs="仿宋"/>
          <w:b/>
          <w:szCs w:val="28"/>
        </w:rPr>
      </w:pPr>
      <w:r>
        <w:rPr>
          <w:rFonts w:hint="eastAsia" w:ascii="仿宋" w:hAnsi="仿宋" w:eastAsia="仿宋" w:cs="仿宋"/>
          <w:b/>
          <w:szCs w:val="28"/>
        </w:rPr>
        <w:br w:type="page"/>
      </w:r>
      <w:r>
        <w:rPr>
          <w:rFonts w:hint="eastAsia" w:ascii="仿宋" w:hAnsi="仿宋" w:eastAsia="仿宋" w:cs="仿宋"/>
          <w:b/>
          <w:szCs w:val="28"/>
        </w:rPr>
        <w:t>法定代表人/负责人授权委托书</w:t>
      </w:r>
    </w:p>
    <w:p w14:paraId="4EF774EF">
      <w:pPr>
        <w:pStyle w:val="13"/>
        <w:spacing w:before="46" w:after="46"/>
        <w:ind w:firstLine="480"/>
        <w:jc w:val="center"/>
        <w:rPr>
          <w:rFonts w:hint="eastAsia" w:ascii="仿宋" w:hAnsi="仿宋" w:eastAsia="仿宋" w:cs="仿宋"/>
          <w:b/>
          <w:szCs w:val="28"/>
        </w:rPr>
      </w:pPr>
      <w:r>
        <w:rPr>
          <w:rFonts w:hint="eastAsia" w:ascii="仿宋" w:hAnsi="仿宋" w:eastAsia="仿宋" w:cs="仿宋"/>
          <w:kern w:val="2"/>
          <w:sz w:val="24"/>
        </w:rPr>
        <w:t>（若供应商代表为“授权代表”时提供此页）</w:t>
      </w:r>
    </w:p>
    <w:p w14:paraId="2DA2694D">
      <w:pPr>
        <w:pStyle w:val="13"/>
        <w:spacing w:before="46" w:after="46"/>
        <w:ind w:firstLine="480"/>
        <w:rPr>
          <w:rFonts w:hint="eastAsia" w:ascii="仿宋" w:hAnsi="仿宋" w:eastAsia="仿宋" w:cs="仿宋"/>
          <w:sz w:val="24"/>
        </w:rPr>
      </w:pPr>
    </w:p>
    <w:p w14:paraId="53DCB1DB">
      <w:pPr>
        <w:pStyle w:val="13"/>
        <w:spacing w:before="46" w:after="46"/>
        <w:ind w:firstLine="480"/>
        <w:rPr>
          <w:rFonts w:hint="eastAsia" w:ascii="仿宋" w:hAnsi="仿宋" w:eastAsia="仿宋" w:cs="仿宋"/>
          <w:sz w:val="24"/>
        </w:rPr>
      </w:pPr>
      <w:r>
        <w:rPr>
          <w:rFonts w:hint="eastAsia" w:ascii="仿宋" w:hAnsi="仿宋" w:eastAsia="仿宋" w:cs="仿宋"/>
          <w:sz w:val="24"/>
        </w:rPr>
        <w:t>致：</w:t>
      </w:r>
      <w:r>
        <w:rPr>
          <w:rFonts w:hint="eastAsia" w:ascii="仿宋" w:hAnsi="仿宋" w:eastAsia="仿宋" w:cs="仿宋"/>
          <w:sz w:val="24"/>
          <w:u w:val="single"/>
        </w:rPr>
        <w:t xml:space="preserve"> 自贡市公交集团有限责任公司 </w:t>
      </w:r>
    </w:p>
    <w:p w14:paraId="14DDD53D">
      <w:pPr>
        <w:pStyle w:val="13"/>
        <w:spacing w:before="46" w:after="46"/>
        <w:ind w:firstLine="480"/>
        <w:rPr>
          <w:rFonts w:hint="eastAsia" w:ascii="仿宋" w:hAnsi="仿宋" w:eastAsia="仿宋" w:cs="仿宋"/>
          <w:sz w:val="24"/>
        </w:rPr>
      </w:pPr>
      <w:r>
        <w:rPr>
          <w:rFonts w:hint="eastAsia" w:ascii="仿宋" w:hAnsi="仿宋" w:eastAsia="仿宋" w:cs="仿宋"/>
          <w:sz w:val="24"/>
        </w:rPr>
        <w:t>（供应商名称）法定代表人/负责人__________ 授权委托_____________为我的代理人，参加贵单位组织的</w:t>
      </w:r>
      <w:r>
        <w:rPr>
          <w:rFonts w:hint="eastAsia" w:ascii="仿宋" w:hAnsi="仿宋" w:eastAsia="仿宋" w:cs="仿宋"/>
          <w:sz w:val="24"/>
          <w:u w:val="single"/>
        </w:rPr>
        <w:t xml:space="preserve">                  </w:t>
      </w:r>
      <w:r>
        <w:rPr>
          <w:rFonts w:hint="eastAsia" w:ascii="仿宋" w:hAnsi="仿宋" w:eastAsia="仿宋" w:cs="仿宋"/>
          <w:sz w:val="24"/>
        </w:rPr>
        <w:t>（项目名称）（项目编号：</w:t>
      </w:r>
      <w:r>
        <w:rPr>
          <w:rFonts w:hint="eastAsia" w:ascii="仿宋" w:hAnsi="仿宋" w:eastAsia="仿宋" w:cs="仿宋"/>
          <w:sz w:val="24"/>
          <w:u w:val="single"/>
        </w:rPr>
        <w:t xml:space="preserve">            </w:t>
      </w:r>
      <w:r>
        <w:rPr>
          <w:rFonts w:hint="eastAsia" w:ascii="仿宋" w:hAnsi="仿宋" w:eastAsia="仿宋" w:cs="仿宋"/>
          <w:sz w:val="24"/>
        </w:rPr>
        <w:t>）的采购活动。代理人在本次采购中所签署的一切文件和处理的一切有关事宜，我公司/我单位均予承认，所产生的法律后果均由我公司/单位承担。</w:t>
      </w:r>
    </w:p>
    <w:p w14:paraId="789FB47F">
      <w:pPr>
        <w:pStyle w:val="13"/>
        <w:spacing w:before="46" w:after="46"/>
        <w:ind w:firstLine="480"/>
        <w:rPr>
          <w:rFonts w:hint="eastAsia" w:ascii="仿宋" w:hAnsi="仿宋" w:eastAsia="仿宋" w:cs="仿宋"/>
          <w:sz w:val="24"/>
        </w:rPr>
      </w:pPr>
      <w:r>
        <w:rPr>
          <w:rFonts w:hint="eastAsia" w:ascii="仿宋" w:hAnsi="仿宋" w:eastAsia="仿宋" w:cs="仿宋"/>
          <w:sz w:val="24"/>
        </w:rPr>
        <w:t>代理人无转委托权，本授权书自</w:t>
      </w:r>
      <w:r>
        <w:rPr>
          <w:rFonts w:hint="eastAsia" w:ascii="仿宋" w:hAnsi="仿宋" w:eastAsia="仿宋" w:cs="仿宋"/>
          <w:sz w:val="24"/>
          <w:lang w:val="en-US" w:eastAsia="zh-CN"/>
        </w:rPr>
        <w:t xml:space="preserve">      </w:t>
      </w:r>
      <w:r>
        <w:rPr>
          <w:rFonts w:hint="eastAsia" w:ascii="仿宋" w:hAnsi="仿宋" w:eastAsia="仿宋" w:cs="仿宋"/>
          <w:sz w:val="24"/>
        </w:rPr>
        <w:t>年</w:t>
      </w:r>
      <w:r>
        <w:rPr>
          <w:rFonts w:hint="eastAsia" w:ascii="仿宋" w:hAnsi="仿宋" w:eastAsia="仿宋" w:cs="仿宋"/>
          <w:sz w:val="24"/>
          <w:lang w:val="en-US" w:eastAsia="zh-CN"/>
        </w:rPr>
        <w:t xml:space="preserve">     </w:t>
      </w:r>
      <w:r>
        <w:rPr>
          <w:rFonts w:hint="eastAsia" w:ascii="仿宋" w:hAnsi="仿宋" w:eastAsia="仿宋" w:cs="仿宋"/>
          <w:sz w:val="24"/>
        </w:rPr>
        <w:t>月</w:t>
      </w:r>
      <w:r>
        <w:rPr>
          <w:rFonts w:hint="eastAsia" w:ascii="仿宋" w:hAnsi="仿宋" w:eastAsia="仿宋" w:cs="仿宋"/>
          <w:sz w:val="24"/>
          <w:lang w:val="en-US" w:eastAsia="zh-CN"/>
        </w:rPr>
        <w:t xml:space="preserve">     </w:t>
      </w:r>
      <w:r>
        <w:rPr>
          <w:rFonts w:hint="eastAsia" w:ascii="仿宋" w:hAnsi="仿宋" w:eastAsia="仿宋" w:cs="仿宋"/>
          <w:sz w:val="24"/>
        </w:rPr>
        <w:t>日签字生效，特此声明。</w:t>
      </w:r>
    </w:p>
    <w:p w14:paraId="66E01C3B">
      <w:pPr>
        <w:pStyle w:val="13"/>
        <w:spacing w:before="46" w:after="46"/>
        <w:ind w:firstLine="480"/>
        <w:rPr>
          <w:rFonts w:hint="eastAsia" w:ascii="仿宋" w:hAnsi="仿宋" w:eastAsia="仿宋" w:cs="仿宋"/>
          <w:sz w:val="24"/>
        </w:rPr>
      </w:pPr>
    </w:p>
    <w:p w14:paraId="48F9C68C">
      <w:pPr>
        <w:pStyle w:val="13"/>
        <w:spacing w:before="46" w:after="46"/>
        <w:ind w:firstLine="480"/>
        <w:rPr>
          <w:rFonts w:hint="eastAsia" w:ascii="仿宋" w:hAnsi="仿宋" w:eastAsia="仿宋" w:cs="仿宋"/>
          <w:sz w:val="24"/>
        </w:rPr>
      </w:pPr>
    </w:p>
    <w:p w14:paraId="0E57CF5D">
      <w:pPr>
        <w:pStyle w:val="13"/>
        <w:spacing w:before="46" w:after="46"/>
        <w:ind w:firstLine="480"/>
        <w:rPr>
          <w:rFonts w:ascii="仿宋" w:hAnsi="仿宋" w:eastAsia="仿宋" w:cs="仿宋"/>
          <w:sz w:val="24"/>
          <w:u w:val="single"/>
        </w:rPr>
      </w:pPr>
      <w:r>
        <w:rPr>
          <w:rFonts w:hint="eastAsia" w:ascii="仿宋" w:hAnsi="仿宋" w:eastAsia="仿宋" w:cs="仿宋"/>
          <w:sz w:val="24"/>
        </w:rPr>
        <w:t>供应商名称（加盖公章）：</w:t>
      </w:r>
    </w:p>
    <w:p w14:paraId="7530B098">
      <w:pPr>
        <w:pStyle w:val="13"/>
        <w:spacing w:before="46" w:after="46"/>
        <w:ind w:firstLine="480"/>
        <w:rPr>
          <w:rFonts w:ascii="仿宋" w:hAnsi="仿宋" w:eastAsia="仿宋" w:cs="仿宋"/>
          <w:sz w:val="24"/>
          <w:u w:val="single"/>
        </w:rPr>
      </w:pPr>
      <w:r>
        <w:rPr>
          <w:rFonts w:hint="eastAsia" w:ascii="仿宋" w:hAnsi="仿宋" w:eastAsia="仿宋" w:cs="仿宋"/>
          <w:sz w:val="24"/>
        </w:rPr>
        <w:t>法定代表人/负责人（签字）：</w:t>
      </w:r>
    </w:p>
    <w:p w14:paraId="3AEB068B">
      <w:pPr>
        <w:pStyle w:val="13"/>
        <w:spacing w:before="46" w:after="46"/>
        <w:ind w:firstLine="480"/>
        <w:rPr>
          <w:rFonts w:ascii="仿宋" w:hAnsi="仿宋" w:eastAsia="仿宋" w:cs="仿宋"/>
          <w:sz w:val="24"/>
          <w:u w:val="single"/>
        </w:rPr>
      </w:pPr>
      <w:r>
        <w:rPr>
          <w:rFonts w:hint="eastAsia" w:ascii="仿宋" w:hAnsi="仿宋" w:eastAsia="仿宋" w:cs="仿宋"/>
          <w:sz w:val="24"/>
        </w:rPr>
        <w:t>授权代表（签字）：</w:t>
      </w:r>
    </w:p>
    <w:p w14:paraId="01F68436">
      <w:pPr>
        <w:pStyle w:val="13"/>
        <w:spacing w:before="46" w:after="46"/>
        <w:ind w:firstLine="480"/>
        <w:rPr>
          <w:rFonts w:hint="eastAsia" w:ascii="仿宋" w:hAnsi="仿宋" w:eastAsia="仿宋" w:cs="仿宋"/>
          <w:sz w:val="24"/>
        </w:rPr>
      </w:pPr>
      <w:r>
        <w:rPr>
          <w:rFonts w:hint="eastAsia" w:ascii="仿宋" w:hAnsi="仿宋" w:eastAsia="仿宋" w:cs="仿宋"/>
          <w:sz w:val="24"/>
        </w:rPr>
        <w:t>日期:XXXX年XX月XX日</w:t>
      </w:r>
    </w:p>
    <w:p w14:paraId="09831F6D">
      <w:pPr>
        <w:pStyle w:val="9"/>
        <w:spacing w:before="0" w:beforeAutospacing="0" w:after="0" w:afterAutospacing="0" w:line="360" w:lineRule="auto"/>
        <w:ind w:firstLine="480" w:firstLineChars="200"/>
        <w:rPr>
          <w:rFonts w:hint="eastAsia" w:ascii="仿宋" w:hAnsi="仿宋" w:eastAsia="仿宋" w:cs="仿宋"/>
          <w:bCs/>
          <w:sz w:val="24"/>
          <w:lang w:val="zh-CN"/>
        </w:rPr>
      </w:pPr>
    </w:p>
    <w:p w14:paraId="32DA2B00">
      <w:pPr>
        <w:pStyle w:val="9"/>
        <w:spacing w:before="0" w:beforeAutospacing="0" w:after="0" w:afterAutospacing="0" w:line="360" w:lineRule="auto"/>
        <w:ind w:firstLine="480" w:firstLineChars="200"/>
        <w:rPr>
          <w:rFonts w:hint="eastAsia" w:ascii="仿宋" w:hAnsi="仿宋" w:eastAsia="仿宋" w:cs="仿宋"/>
          <w:bCs/>
          <w:sz w:val="24"/>
          <w:lang w:val="zh-CN"/>
        </w:rPr>
      </w:pPr>
    </w:p>
    <w:p w14:paraId="49E0E50E">
      <w:pPr>
        <w:pStyle w:val="9"/>
        <w:spacing w:before="0" w:beforeAutospacing="0" w:after="0" w:afterAutospacing="0" w:line="360" w:lineRule="auto"/>
        <w:ind w:firstLine="482" w:firstLineChars="200"/>
        <w:rPr>
          <w:rFonts w:hint="eastAsia" w:ascii="仿宋" w:hAnsi="仿宋" w:eastAsia="仿宋" w:cs="仿宋"/>
          <w:b/>
          <w:sz w:val="24"/>
          <w:lang w:val="zh-CN"/>
        </w:rPr>
      </w:pPr>
      <w:r>
        <w:rPr>
          <w:rFonts w:hint="eastAsia" w:ascii="仿宋" w:hAnsi="仿宋" w:eastAsia="仿宋" w:cs="仿宋"/>
          <w:b/>
          <w:sz w:val="24"/>
          <w:lang w:val="zh-CN"/>
        </w:rPr>
        <w:t>附：</w:t>
      </w:r>
      <w:r>
        <w:rPr>
          <w:rFonts w:hint="eastAsia" w:ascii="仿宋" w:hAnsi="仿宋" w:eastAsia="仿宋" w:cs="仿宋"/>
          <w:b/>
          <w:sz w:val="24"/>
        </w:rPr>
        <w:t>1.</w:t>
      </w:r>
      <w:r>
        <w:rPr>
          <w:rFonts w:hint="eastAsia" w:ascii="仿宋" w:hAnsi="仿宋" w:eastAsia="仿宋" w:cs="仿宋"/>
          <w:b/>
          <w:sz w:val="24"/>
          <w:lang w:val="zh-CN"/>
        </w:rPr>
        <w:t>代理人身份证明材料复印件（加盖公章）</w:t>
      </w:r>
    </w:p>
    <w:p w14:paraId="2D900658">
      <w:pPr>
        <w:pStyle w:val="9"/>
        <w:spacing w:before="0" w:beforeAutospacing="0" w:after="0" w:afterAutospacing="0" w:line="360" w:lineRule="auto"/>
        <w:ind w:firstLine="482" w:firstLineChars="200"/>
        <w:rPr>
          <w:rFonts w:ascii="仿宋" w:hAnsi="仿宋" w:eastAsia="仿宋" w:cs="仿宋"/>
          <w:b/>
          <w:sz w:val="24"/>
        </w:rPr>
      </w:pPr>
      <w:r>
        <w:rPr>
          <w:rFonts w:hint="eastAsia" w:ascii="仿宋" w:hAnsi="仿宋" w:eastAsia="仿宋" w:cs="仿宋"/>
          <w:b/>
          <w:sz w:val="24"/>
        </w:rPr>
        <w:t xml:space="preserve">    2.法定代表人/负责人身份证明材料复印件</w:t>
      </w:r>
      <w:r>
        <w:rPr>
          <w:rFonts w:hint="eastAsia" w:ascii="仿宋" w:hAnsi="仿宋" w:eastAsia="仿宋" w:cs="仿宋"/>
          <w:b/>
          <w:sz w:val="24"/>
          <w:lang w:val="zh-CN"/>
        </w:rPr>
        <w:t>（加盖公章）</w:t>
      </w:r>
    </w:p>
    <w:p w14:paraId="42D46625">
      <w:pPr>
        <w:pStyle w:val="13"/>
        <w:spacing w:before="46" w:after="46"/>
        <w:ind w:firstLine="482"/>
        <w:rPr>
          <w:rFonts w:hint="eastAsia" w:ascii="仿宋" w:hAnsi="仿宋" w:eastAsia="仿宋" w:cs="仿宋"/>
          <w:b/>
          <w:sz w:val="24"/>
        </w:rPr>
      </w:pPr>
    </w:p>
    <w:p w14:paraId="78908428">
      <w:pPr>
        <w:pStyle w:val="13"/>
        <w:spacing w:before="46" w:after="46"/>
        <w:ind w:firstLine="482"/>
        <w:rPr>
          <w:rFonts w:hint="eastAsia" w:ascii="仿宋" w:hAnsi="仿宋" w:eastAsia="仿宋" w:cs="仿宋"/>
          <w:b/>
          <w:sz w:val="24"/>
        </w:rPr>
      </w:pPr>
    </w:p>
    <w:p w14:paraId="5B30918A">
      <w:pPr>
        <w:pStyle w:val="9"/>
        <w:spacing w:before="0" w:beforeAutospacing="0" w:after="0" w:afterAutospacing="0" w:line="360" w:lineRule="auto"/>
        <w:ind w:firstLine="482" w:firstLineChars="200"/>
        <w:rPr>
          <w:rFonts w:hint="eastAsia" w:ascii="仿宋" w:hAnsi="仿宋" w:eastAsia="仿宋" w:cs="仿宋"/>
          <w:b/>
          <w:sz w:val="24"/>
          <w:lang w:val="zh-CN"/>
        </w:rPr>
      </w:pPr>
      <w:r>
        <w:rPr>
          <w:rFonts w:hint="eastAsia" w:ascii="仿宋" w:hAnsi="仿宋" w:eastAsia="仿宋" w:cs="仿宋"/>
          <w:b/>
          <w:sz w:val="24"/>
          <w:lang w:val="zh-CN"/>
        </w:rPr>
        <w:t>注：</w:t>
      </w:r>
    </w:p>
    <w:p w14:paraId="5446DD80">
      <w:pPr>
        <w:pStyle w:val="9"/>
        <w:spacing w:before="0" w:beforeAutospacing="0" w:after="0" w:afterAutospacing="0" w:line="360" w:lineRule="auto"/>
        <w:ind w:firstLine="482" w:firstLineChars="200"/>
        <w:rPr>
          <w:rFonts w:hint="eastAsia" w:ascii="仿宋" w:hAnsi="仿宋" w:eastAsia="仿宋" w:cs="仿宋"/>
          <w:b/>
          <w:sz w:val="24"/>
        </w:rPr>
      </w:pPr>
      <w:r>
        <w:rPr>
          <w:rFonts w:hint="eastAsia" w:ascii="仿宋" w:hAnsi="仿宋" w:eastAsia="仿宋" w:cs="仿宋"/>
          <w:b/>
          <w:sz w:val="24"/>
        </w:rPr>
        <w:t>1.提供其有效的证明材料，若提供居民身份证，须为正、反面复印件。</w:t>
      </w:r>
    </w:p>
    <w:p w14:paraId="6F64859E">
      <w:pPr>
        <w:pStyle w:val="13"/>
        <w:spacing w:before="46" w:after="46"/>
        <w:ind w:firstLine="482"/>
        <w:rPr>
          <w:rFonts w:hint="eastAsia" w:ascii="仿宋" w:hAnsi="仿宋" w:eastAsia="仿宋" w:cs="仿宋"/>
          <w:sz w:val="24"/>
        </w:rPr>
      </w:pPr>
      <w:r>
        <w:rPr>
          <w:rFonts w:hint="eastAsia" w:ascii="仿宋" w:hAnsi="仿宋" w:eastAsia="仿宋" w:cs="仿宋"/>
          <w:b/>
          <w:sz w:val="24"/>
        </w:rPr>
        <w:t>2.身份证明材料包括居民身份证或户口本或军官证或护照等。</w:t>
      </w:r>
    </w:p>
    <w:p w14:paraId="5D489828">
      <w:pPr>
        <w:pStyle w:val="9"/>
        <w:spacing w:before="0" w:beforeAutospacing="0" w:after="0" w:afterAutospacing="0" w:line="360" w:lineRule="auto"/>
        <w:ind w:firstLine="1200" w:firstLineChars="500"/>
        <w:rPr>
          <w:rFonts w:hint="eastAsia" w:ascii="仿宋" w:hAnsi="仿宋" w:eastAsia="仿宋" w:cs="仿宋"/>
          <w:color w:val="FF0000"/>
          <w:sz w:val="24"/>
          <w:szCs w:val="24"/>
        </w:rPr>
      </w:pPr>
    </w:p>
    <w:p w14:paraId="23402AA9">
      <w:pPr>
        <w:tabs>
          <w:tab w:val="left" w:pos="7665"/>
        </w:tabs>
        <w:spacing w:line="360" w:lineRule="auto"/>
        <w:outlineLvl w:val="1"/>
        <w:rPr>
          <w:rFonts w:hint="eastAsia" w:ascii="仿宋" w:hAnsi="仿宋" w:eastAsia="仿宋" w:cs="仿宋"/>
          <w:b/>
          <w:bCs/>
          <w:color w:val="000000"/>
          <w:sz w:val="30"/>
          <w:szCs w:val="30"/>
        </w:rPr>
      </w:pPr>
      <w:r>
        <w:rPr>
          <w:rFonts w:hint="eastAsia" w:ascii="仿宋" w:hAnsi="仿宋" w:eastAsia="仿宋" w:cs="仿宋"/>
          <w:b/>
          <w:bCs/>
          <w:sz w:val="30"/>
          <w:szCs w:val="30"/>
        </w:rPr>
        <w:br w:type="page"/>
      </w:r>
      <w:r>
        <w:rPr>
          <w:rFonts w:hint="eastAsia" w:ascii="仿宋" w:hAnsi="仿宋" w:eastAsia="仿宋" w:cs="仿宋"/>
          <w:b/>
          <w:bCs/>
          <w:color w:val="000000"/>
          <w:sz w:val="30"/>
          <w:szCs w:val="30"/>
        </w:rPr>
        <w:t>三、技术部分：</w:t>
      </w:r>
    </w:p>
    <w:p w14:paraId="3FED83C1">
      <w:pPr>
        <w:pStyle w:val="13"/>
        <w:spacing w:before="46" w:after="46"/>
        <w:ind w:firstLine="0" w:firstLineChars="0"/>
        <w:outlineLvl w:val="1"/>
        <w:rPr>
          <w:rFonts w:ascii="仿宋" w:hAnsi="仿宋" w:eastAsia="仿宋" w:cs="仿宋"/>
          <w:b/>
          <w:bCs/>
          <w:sz w:val="24"/>
        </w:rPr>
      </w:pPr>
      <w:r>
        <w:rPr>
          <w:rFonts w:hint="eastAsia" w:ascii="仿宋" w:hAnsi="仿宋" w:eastAsia="仿宋" w:cs="仿宋"/>
          <w:b/>
          <w:bCs/>
          <w:sz w:val="30"/>
          <w:szCs w:val="30"/>
        </w:rPr>
        <w:t>格式2-1技术服务条款及其他商务要求应答表</w:t>
      </w:r>
    </w:p>
    <w:p w14:paraId="1EDC1F9E">
      <w:pPr>
        <w:pStyle w:val="7"/>
        <w:pBdr>
          <w:bottom w:val="none" w:color="auto" w:sz="0" w:space="0"/>
        </w:pBdr>
        <w:tabs>
          <w:tab w:val="clear" w:pos="4153"/>
          <w:tab w:val="clear" w:pos="8306"/>
        </w:tabs>
        <w:snapToGrid/>
        <w:spacing w:line="360" w:lineRule="auto"/>
        <w:rPr>
          <w:rFonts w:hint="eastAsia" w:ascii="仿宋" w:hAnsi="仿宋" w:eastAsia="仿宋" w:cs="仿宋"/>
          <w:sz w:val="36"/>
          <w:szCs w:val="36"/>
        </w:rPr>
      </w:pPr>
      <w:r>
        <w:rPr>
          <w:rFonts w:hint="eastAsia" w:ascii="仿宋" w:hAnsi="仿宋" w:eastAsia="仿宋" w:cs="仿宋"/>
          <w:b/>
          <w:bCs/>
          <w:sz w:val="28"/>
          <w:szCs w:val="28"/>
        </w:rPr>
        <w:t>技术服务条款及其他商务要求应答表</w:t>
      </w:r>
    </w:p>
    <w:p w14:paraId="6029D303">
      <w:pPr>
        <w:pStyle w:val="7"/>
        <w:pBdr>
          <w:bottom w:val="none" w:color="auto" w:sz="0" w:space="0"/>
        </w:pBdr>
        <w:tabs>
          <w:tab w:val="clear" w:pos="4153"/>
          <w:tab w:val="clear" w:pos="8306"/>
        </w:tabs>
        <w:snapToGrid/>
        <w:spacing w:line="360" w:lineRule="auto"/>
        <w:jc w:val="both"/>
        <w:rPr>
          <w:rFonts w:hint="eastAsia" w:ascii="仿宋" w:hAnsi="仿宋" w:eastAsia="仿宋" w:cs="仿宋"/>
          <w:sz w:val="24"/>
          <w:szCs w:val="24"/>
        </w:rPr>
      </w:pPr>
      <w:r>
        <w:rPr>
          <w:rFonts w:hint="eastAsia" w:ascii="仿宋" w:hAnsi="仿宋" w:eastAsia="仿宋" w:cs="仿宋"/>
          <w:sz w:val="24"/>
          <w:szCs w:val="24"/>
        </w:rPr>
        <w:t xml:space="preserve">项目名称： </w:t>
      </w:r>
    </w:p>
    <w:p w14:paraId="5D9B87FA">
      <w:pPr>
        <w:pStyle w:val="7"/>
        <w:pBdr>
          <w:bottom w:val="none" w:color="auto" w:sz="0" w:space="0"/>
        </w:pBdr>
        <w:tabs>
          <w:tab w:val="clear" w:pos="4153"/>
          <w:tab w:val="clear" w:pos="8306"/>
        </w:tabs>
        <w:snapToGrid/>
        <w:spacing w:line="360" w:lineRule="auto"/>
        <w:jc w:val="both"/>
        <w:rPr>
          <w:rFonts w:hint="eastAsia" w:ascii="仿宋" w:hAnsi="仿宋" w:eastAsia="仿宋" w:cs="仿宋"/>
          <w:color w:val="000000"/>
          <w:sz w:val="24"/>
          <w:szCs w:val="24"/>
        </w:rPr>
      </w:pPr>
      <w:r>
        <w:rPr>
          <w:rFonts w:hint="eastAsia" w:ascii="仿宋" w:hAnsi="仿宋" w:eastAsia="仿宋" w:cs="仿宋"/>
          <w:sz w:val="24"/>
          <w:szCs w:val="24"/>
        </w:rPr>
        <w:t>项目编号：</w:t>
      </w:r>
      <w:r>
        <w:rPr>
          <w:rFonts w:hint="eastAsia" w:ascii="仿宋" w:hAnsi="仿宋" w:eastAsia="仿宋" w:cs="仿宋"/>
          <w:color w:val="000000"/>
          <w:sz w:val="24"/>
          <w:szCs w:val="24"/>
        </w:rPr>
        <w:t xml:space="preserve">  </w:t>
      </w:r>
    </w:p>
    <w:tbl>
      <w:tblPr>
        <w:tblStyle w:val="10"/>
        <w:tblW w:w="0" w:type="auto"/>
        <w:tblInd w:w="0" w:type="dxa"/>
        <w:tblLayout w:type="fixed"/>
        <w:tblCellMar>
          <w:top w:w="0" w:type="dxa"/>
          <w:left w:w="108" w:type="dxa"/>
          <w:bottom w:w="0" w:type="dxa"/>
          <w:right w:w="108" w:type="dxa"/>
        </w:tblCellMar>
      </w:tblPr>
      <w:tblGrid>
        <w:gridCol w:w="764"/>
        <w:gridCol w:w="3376"/>
        <w:gridCol w:w="3173"/>
        <w:gridCol w:w="2477"/>
      </w:tblGrid>
      <w:tr w14:paraId="48209CF4">
        <w:tblPrEx>
          <w:tblCellMar>
            <w:top w:w="0" w:type="dxa"/>
            <w:left w:w="108" w:type="dxa"/>
            <w:bottom w:w="0" w:type="dxa"/>
            <w:right w:w="108" w:type="dxa"/>
          </w:tblCellMar>
        </w:tblPrEx>
        <w:trPr>
          <w:trHeight w:val="960" w:hRule="atLeast"/>
        </w:trPr>
        <w:tc>
          <w:tcPr>
            <w:tcW w:w="764" w:type="dxa"/>
            <w:tcBorders>
              <w:top w:val="single" w:color="000000" w:sz="4" w:space="0"/>
              <w:left w:val="single" w:color="000000" w:sz="4" w:space="0"/>
              <w:bottom w:val="single" w:color="000000" w:sz="4" w:space="0"/>
              <w:right w:val="single" w:color="000000" w:sz="4" w:space="0"/>
            </w:tcBorders>
            <w:noWrap w:val="0"/>
            <w:vAlign w:val="center"/>
          </w:tcPr>
          <w:p w14:paraId="05DA8E7A">
            <w:pPr>
              <w:pStyle w:val="7"/>
              <w:pBdr>
                <w:bottom w:val="none" w:color="auto" w:sz="0" w:space="0"/>
              </w:pBdr>
              <w:tabs>
                <w:tab w:val="clear" w:pos="4153"/>
                <w:tab w:val="clear" w:pos="8306"/>
              </w:tabs>
              <w:snapToGrid/>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3376" w:type="dxa"/>
            <w:tcBorders>
              <w:top w:val="single" w:color="000000" w:sz="4" w:space="0"/>
              <w:left w:val="single" w:color="000000" w:sz="4" w:space="0"/>
              <w:bottom w:val="single" w:color="000000" w:sz="4" w:space="0"/>
              <w:right w:val="single" w:color="000000" w:sz="4" w:space="0"/>
            </w:tcBorders>
            <w:noWrap w:val="0"/>
            <w:vAlign w:val="center"/>
          </w:tcPr>
          <w:p w14:paraId="72CA6837">
            <w:pPr>
              <w:pStyle w:val="7"/>
              <w:pBdr>
                <w:bottom w:val="none" w:color="auto" w:sz="0" w:space="0"/>
              </w:pBdr>
              <w:tabs>
                <w:tab w:val="clear" w:pos="4153"/>
                <w:tab w:val="clear" w:pos="8306"/>
              </w:tabs>
              <w:snapToGrid/>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项目</w:t>
            </w:r>
          </w:p>
        </w:tc>
        <w:tc>
          <w:tcPr>
            <w:tcW w:w="3173" w:type="dxa"/>
            <w:tcBorders>
              <w:top w:val="single" w:color="000000" w:sz="4" w:space="0"/>
              <w:left w:val="single" w:color="000000" w:sz="4" w:space="0"/>
              <w:bottom w:val="single" w:color="000000" w:sz="4" w:space="0"/>
              <w:right w:val="single" w:color="000000" w:sz="4" w:space="0"/>
            </w:tcBorders>
            <w:noWrap w:val="0"/>
            <w:vAlign w:val="center"/>
          </w:tcPr>
          <w:p w14:paraId="334621F6">
            <w:pPr>
              <w:pStyle w:val="7"/>
              <w:pBdr>
                <w:bottom w:val="none" w:color="auto" w:sz="0" w:space="0"/>
              </w:pBdr>
              <w:tabs>
                <w:tab w:val="clear" w:pos="4153"/>
                <w:tab w:val="clear" w:pos="8306"/>
              </w:tabs>
              <w:snapToGrid/>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响应内容</w:t>
            </w:r>
          </w:p>
        </w:tc>
        <w:tc>
          <w:tcPr>
            <w:tcW w:w="2477" w:type="dxa"/>
            <w:tcBorders>
              <w:top w:val="single" w:color="000000" w:sz="4" w:space="0"/>
              <w:left w:val="single" w:color="000000" w:sz="4" w:space="0"/>
              <w:bottom w:val="single" w:color="000000" w:sz="4" w:space="0"/>
              <w:right w:val="single" w:color="000000" w:sz="4" w:space="0"/>
            </w:tcBorders>
            <w:noWrap w:val="0"/>
            <w:vAlign w:val="center"/>
          </w:tcPr>
          <w:p w14:paraId="3274D38B">
            <w:pPr>
              <w:pStyle w:val="7"/>
              <w:pBdr>
                <w:bottom w:val="none" w:color="auto" w:sz="0" w:space="0"/>
              </w:pBdr>
              <w:tabs>
                <w:tab w:val="clear" w:pos="4153"/>
                <w:tab w:val="clear" w:pos="8306"/>
              </w:tabs>
              <w:snapToGrid/>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备注</w:t>
            </w:r>
          </w:p>
        </w:tc>
      </w:tr>
      <w:tr w14:paraId="58820F3B">
        <w:tblPrEx>
          <w:tblCellMar>
            <w:top w:w="0" w:type="dxa"/>
            <w:left w:w="108" w:type="dxa"/>
            <w:bottom w:w="0" w:type="dxa"/>
            <w:right w:w="108" w:type="dxa"/>
          </w:tblCellMar>
        </w:tblPrEx>
        <w:trPr>
          <w:trHeight w:val="395" w:hRule="atLeast"/>
        </w:trPr>
        <w:tc>
          <w:tcPr>
            <w:tcW w:w="764" w:type="dxa"/>
            <w:tcBorders>
              <w:top w:val="single" w:color="000000" w:sz="4" w:space="0"/>
              <w:left w:val="single" w:color="000000" w:sz="4" w:space="0"/>
              <w:bottom w:val="single" w:color="000000" w:sz="4" w:space="0"/>
              <w:right w:val="single" w:color="000000" w:sz="4" w:space="0"/>
            </w:tcBorders>
            <w:noWrap w:val="0"/>
            <w:vAlign w:val="center"/>
          </w:tcPr>
          <w:p w14:paraId="590670C2">
            <w:pPr>
              <w:pStyle w:val="7"/>
              <w:pBdr>
                <w:bottom w:val="none" w:color="auto" w:sz="0" w:space="0"/>
              </w:pBdr>
              <w:tabs>
                <w:tab w:val="clear" w:pos="4153"/>
                <w:tab w:val="clear" w:pos="8306"/>
              </w:tabs>
              <w:snapToGrid/>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1</w:t>
            </w:r>
          </w:p>
        </w:tc>
        <w:tc>
          <w:tcPr>
            <w:tcW w:w="3376" w:type="dxa"/>
            <w:tcBorders>
              <w:top w:val="single" w:color="000000" w:sz="4" w:space="0"/>
              <w:left w:val="single" w:color="000000" w:sz="4" w:space="0"/>
              <w:bottom w:val="single" w:color="000000" w:sz="4" w:space="0"/>
              <w:right w:val="single" w:color="000000" w:sz="4" w:space="0"/>
            </w:tcBorders>
            <w:noWrap w:val="0"/>
            <w:vAlign w:val="center"/>
          </w:tcPr>
          <w:p w14:paraId="77431087">
            <w:pPr>
              <w:pStyle w:val="7"/>
              <w:pBdr>
                <w:bottom w:val="none" w:color="auto" w:sz="0" w:space="0"/>
              </w:pBdr>
              <w:tabs>
                <w:tab w:val="clear" w:pos="4153"/>
                <w:tab w:val="clear" w:pos="8306"/>
              </w:tabs>
              <w:snapToGrid/>
              <w:spacing w:line="360" w:lineRule="auto"/>
              <w:rPr>
                <w:rFonts w:hint="eastAsia" w:ascii="仿宋" w:hAnsi="仿宋" w:eastAsia="仿宋" w:cs="仿宋"/>
                <w:color w:val="000000"/>
                <w:sz w:val="24"/>
                <w:szCs w:val="24"/>
              </w:rPr>
            </w:pPr>
          </w:p>
        </w:tc>
        <w:tc>
          <w:tcPr>
            <w:tcW w:w="3173" w:type="dxa"/>
            <w:tcBorders>
              <w:top w:val="single" w:color="000000" w:sz="4" w:space="0"/>
              <w:left w:val="single" w:color="000000" w:sz="4" w:space="0"/>
              <w:bottom w:val="single" w:color="000000" w:sz="4" w:space="0"/>
              <w:right w:val="single" w:color="000000" w:sz="4" w:space="0"/>
            </w:tcBorders>
            <w:noWrap w:val="0"/>
            <w:vAlign w:val="center"/>
          </w:tcPr>
          <w:p w14:paraId="5EDA66DF">
            <w:pPr>
              <w:pStyle w:val="7"/>
              <w:pBdr>
                <w:bottom w:val="none" w:color="auto" w:sz="0" w:space="0"/>
              </w:pBdr>
              <w:tabs>
                <w:tab w:val="clear" w:pos="4153"/>
                <w:tab w:val="clear" w:pos="8306"/>
              </w:tabs>
              <w:snapToGrid/>
              <w:spacing w:line="360" w:lineRule="auto"/>
              <w:rPr>
                <w:rFonts w:hint="eastAsia" w:ascii="仿宋" w:hAnsi="仿宋" w:eastAsia="仿宋" w:cs="仿宋"/>
                <w:color w:val="000000"/>
                <w:sz w:val="24"/>
                <w:szCs w:val="24"/>
              </w:rPr>
            </w:pPr>
          </w:p>
        </w:tc>
        <w:tc>
          <w:tcPr>
            <w:tcW w:w="2477" w:type="dxa"/>
            <w:tcBorders>
              <w:top w:val="single" w:color="000000" w:sz="4" w:space="0"/>
              <w:left w:val="single" w:color="000000" w:sz="4" w:space="0"/>
              <w:bottom w:val="single" w:color="000000" w:sz="4" w:space="0"/>
              <w:right w:val="single" w:color="000000" w:sz="4" w:space="0"/>
            </w:tcBorders>
            <w:noWrap w:val="0"/>
            <w:vAlign w:val="center"/>
          </w:tcPr>
          <w:p w14:paraId="1748B393">
            <w:pPr>
              <w:pStyle w:val="7"/>
              <w:pBdr>
                <w:bottom w:val="none" w:color="auto" w:sz="0" w:space="0"/>
              </w:pBdr>
              <w:tabs>
                <w:tab w:val="clear" w:pos="4153"/>
                <w:tab w:val="clear" w:pos="8306"/>
              </w:tabs>
              <w:snapToGrid/>
              <w:spacing w:line="360" w:lineRule="auto"/>
              <w:rPr>
                <w:rFonts w:hint="eastAsia" w:ascii="仿宋" w:hAnsi="仿宋" w:eastAsia="仿宋" w:cs="仿宋"/>
                <w:color w:val="000000"/>
                <w:sz w:val="24"/>
                <w:szCs w:val="24"/>
              </w:rPr>
            </w:pPr>
          </w:p>
        </w:tc>
      </w:tr>
      <w:tr w14:paraId="5E3E3140">
        <w:tblPrEx>
          <w:tblCellMar>
            <w:top w:w="0" w:type="dxa"/>
            <w:left w:w="108" w:type="dxa"/>
            <w:bottom w:w="0" w:type="dxa"/>
            <w:right w:w="108" w:type="dxa"/>
          </w:tblCellMar>
        </w:tblPrEx>
        <w:trPr>
          <w:trHeight w:val="410" w:hRule="atLeast"/>
        </w:trPr>
        <w:tc>
          <w:tcPr>
            <w:tcW w:w="764" w:type="dxa"/>
            <w:tcBorders>
              <w:top w:val="single" w:color="000000" w:sz="4" w:space="0"/>
              <w:left w:val="single" w:color="000000" w:sz="4" w:space="0"/>
              <w:bottom w:val="single" w:color="000000" w:sz="4" w:space="0"/>
              <w:right w:val="single" w:color="000000" w:sz="4" w:space="0"/>
            </w:tcBorders>
            <w:noWrap w:val="0"/>
            <w:vAlign w:val="center"/>
          </w:tcPr>
          <w:p w14:paraId="25CB8895">
            <w:pPr>
              <w:pStyle w:val="7"/>
              <w:pBdr>
                <w:bottom w:val="none" w:color="auto" w:sz="0" w:space="0"/>
              </w:pBdr>
              <w:tabs>
                <w:tab w:val="clear" w:pos="4153"/>
                <w:tab w:val="clear" w:pos="8306"/>
              </w:tabs>
              <w:snapToGrid/>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2</w:t>
            </w:r>
          </w:p>
        </w:tc>
        <w:tc>
          <w:tcPr>
            <w:tcW w:w="3376" w:type="dxa"/>
            <w:tcBorders>
              <w:top w:val="single" w:color="000000" w:sz="4" w:space="0"/>
              <w:left w:val="single" w:color="000000" w:sz="4" w:space="0"/>
              <w:bottom w:val="single" w:color="000000" w:sz="4" w:space="0"/>
              <w:right w:val="single" w:color="000000" w:sz="4" w:space="0"/>
            </w:tcBorders>
            <w:noWrap w:val="0"/>
            <w:vAlign w:val="center"/>
          </w:tcPr>
          <w:p w14:paraId="574B239B">
            <w:pPr>
              <w:pStyle w:val="7"/>
              <w:pBdr>
                <w:bottom w:val="none" w:color="auto" w:sz="0" w:space="0"/>
              </w:pBdr>
              <w:tabs>
                <w:tab w:val="clear" w:pos="4153"/>
                <w:tab w:val="clear" w:pos="8306"/>
              </w:tabs>
              <w:snapToGrid/>
              <w:spacing w:line="360" w:lineRule="auto"/>
              <w:rPr>
                <w:rFonts w:hint="eastAsia" w:ascii="仿宋" w:hAnsi="仿宋" w:eastAsia="仿宋" w:cs="仿宋"/>
                <w:color w:val="000000"/>
                <w:sz w:val="24"/>
                <w:szCs w:val="24"/>
              </w:rPr>
            </w:pPr>
          </w:p>
        </w:tc>
        <w:tc>
          <w:tcPr>
            <w:tcW w:w="3173" w:type="dxa"/>
            <w:tcBorders>
              <w:top w:val="single" w:color="000000" w:sz="4" w:space="0"/>
              <w:left w:val="single" w:color="000000" w:sz="4" w:space="0"/>
              <w:bottom w:val="single" w:color="000000" w:sz="4" w:space="0"/>
              <w:right w:val="single" w:color="000000" w:sz="4" w:space="0"/>
            </w:tcBorders>
            <w:noWrap w:val="0"/>
            <w:vAlign w:val="center"/>
          </w:tcPr>
          <w:p w14:paraId="293E1D8F">
            <w:pPr>
              <w:pStyle w:val="7"/>
              <w:pBdr>
                <w:bottom w:val="none" w:color="auto" w:sz="0" w:space="0"/>
              </w:pBdr>
              <w:tabs>
                <w:tab w:val="clear" w:pos="4153"/>
                <w:tab w:val="clear" w:pos="8306"/>
              </w:tabs>
              <w:snapToGrid/>
              <w:spacing w:line="360" w:lineRule="auto"/>
              <w:rPr>
                <w:rFonts w:hint="eastAsia" w:ascii="仿宋" w:hAnsi="仿宋" w:eastAsia="仿宋" w:cs="仿宋"/>
                <w:color w:val="000000"/>
                <w:sz w:val="24"/>
                <w:szCs w:val="24"/>
              </w:rPr>
            </w:pPr>
          </w:p>
        </w:tc>
        <w:tc>
          <w:tcPr>
            <w:tcW w:w="2477" w:type="dxa"/>
            <w:tcBorders>
              <w:top w:val="single" w:color="000000" w:sz="4" w:space="0"/>
              <w:left w:val="single" w:color="000000" w:sz="4" w:space="0"/>
              <w:bottom w:val="single" w:color="000000" w:sz="4" w:space="0"/>
              <w:right w:val="single" w:color="000000" w:sz="4" w:space="0"/>
            </w:tcBorders>
            <w:noWrap w:val="0"/>
            <w:vAlign w:val="center"/>
          </w:tcPr>
          <w:p w14:paraId="71659E4F">
            <w:pPr>
              <w:pStyle w:val="7"/>
              <w:pBdr>
                <w:bottom w:val="none" w:color="auto" w:sz="0" w:space="0"/>
              </w:pBdr>
              <w:tabs>
                <w:tab w:val="clear" w:pos="4153"/>
                <w:tab w:val="clear" w:pos="8306"/>
              </w:tabs>
              <w:snapToGrid/>
              <w:spacing w:line="360" w:lineRule="auto"/>
              <w:rPr>
                <w:rFonts w:hint="eastAsia" w:ascii="仿宋" w:hAnsi="仿宋" w:eastAsia="仿宋" w:cs="仿宋"/>
                <w:color w:val="000000"/>
                <w:sz w:val="24"/>
                <w:szCs w:val="24"/>
              </w:rPr>
            </w:pPr>
          </w:p>
        </w:tc>
      </w:tr>
      <w:tr w14:paraId="16185DD6">
        <w:tblPrEx>
          <w:tblCellMar>
            <w:top w:w="0" w:type="dxa"/>
            <w:left w:w="108" w:type="dxa"/>
            <w:bottom w:w="0" w:type="dxa"/>
            <w:right w:w="108" w:type="dxa"/>
          </w:tblCellMar>
        </w:tblPrEx>
        <w:trPr>
          <w:trHeight w:val="395" w:hRule="atLeast"/>
        </w:trPr>
        <w:tc>
          <w:tcPr>
            <w:tcW w:w="764" w:type="dxa"/>
            <w:tcBorders>
              <w:top w:val="single" w:color="000000" w:sz="4" w:space="0"/>
              <w:left w:val="single" w:color="000000" w:sz="4" w:space="0"/>
              <w:bottom w:val="single" w:color="000000" w:sz="4" w:space="0"/>
              <w:right w:val="single" w:color="000000" w:sz="4" w:space="0"/>
            </w:tcBorders>
            <w:noWrap w:val="0"/>
            <w:vAlign w:val="center"/>
          </w:tcPr>
          <w:p w14:paraId="4822A406">
            <w:pPr>
              <w:pStyle w:val="7"/>
              <w:pBdr>
                <w:bottom w:val="none" w:color="auto" w:sz="0" w:space="0"/>
              </w:pBdr>
              <w:tabs>
                <w:tab w:val="clear" w:pos="4153"/>
                <w:tab w:val="clear" w:pos="8306"/>
              </w:tabs>
              <w:snapToGrid/>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3</w:t>
            </w:r>
          </w:p>
        </w:tc>
        <w:tc>
          <w:tcPr>
            <w:tcW w:w="3376" w:type="dxa"/>
            <w:tcBorders>
              <w:top w:val="single" w:color="000000" w:sz="4" w:space="0"/>
              <w:left w:val="single" w:color="000000" w:sz="4" w:space="0"/>
              <w:bottom w:val="single" w:color="000000" w:sz="4" w:space="0"/>
              <w:right w:val="single" w:color="000000" w:sz="4" w:space="0"/>
            </w:tcBorders>
            <w:noWrap w:val="0"/>
            <w:vAlign w:val="center"/>
          </w:tcPr>
          <w:p w14:paraId="2E28531F">
            <w:pPr>
              <w:pStyle w:val="7"/>
              <w:pBdr>
                <w:bottom w:val="none" w:color="auto" w:sz="0" w:space="0"/>
              </w:pBdr>
              <w:tabs>
                <w:tab w:val="clear" w:pos="4153"/>
                <w:tab w:val="clear" w:pos="8306"/>
              </w:tabs>
              <w:snapToGrid/>
              <w:spacing w:line="360" w:lineRule="auto"/>
              <w:rPr>
                <w:rFonts w:hint="eastAsia" w:ascii="仿宋" w:hAnsi="仿宋" w:eastAsia="仿宋" w:cs="仿宋"/>
                <w:color w:val="000000"/>
                <w:sz w:val="24"/>
                <w:szCs w:val="24"/>
              </w:rPr>
            </w:pPr>
          </w:p>
        </w:tc>
        <w:tc>
          <w:tcPr>
            <w:tcW w:w="3173" w:type="dxa"/>
            <w:tcBorders>
              <w:top w:val="single" w:color="000000" w:sz="4" w:space="0"/>
              <w:left w:val="single" w:color="000000" w:sz="4" w:space="0"/>
              <w:bottom w:val="single" w:color="000000" w:sz="4" w:space="0"/>
              <w:right w:val="single" w:color="000000" w:sz="4" w:space="0"/>
            </w:tcBorders>
            <w:noWrap w:val="0"/>
            <w:vAlign w:val="center"/>
          </w:tcPr>
          <w:p w14:paraId="1657379C">
            <w:pPr>
              <w:pStyle w:val="7"/>
              <w:pBdr>
                <w:bottom w:val="none" w:color="auto" w:sz="0" w:space="0"/>
              </w:pBdr>
              <w:tabs>
                <w:tab w:val="clear" w:pos="4153"/>
                <w:tab w:val="clear" w:pos="8306"/>
              </w:tabs>
              <w:snapToGrid/>
              <w:spacing w:line="360" w:lineRule="auto"/>
              <w:rPr>
                <w:rFonts w:hint="eastAsia" w:ascii="仿宋" w:hAnsi="仿宋" w:eastAsia="仿宋" w:cs="仿宋"/>
                <w:color w:val="000000"/>
                <w:sz w:val="24"/>
                <w:szCs w:val="24"/>
              </w:rPr>
            </w:pPr>
          </w:p>
        </w:tc>
        <w:tc>
          <w:tcPr>
            <w:tcW w:w="2477" w:type="dxa"/>
            <w:tcBorders>
              <w:top w:val="single" w:color="000000" w:sz="4" w:space="0"/>
              <w:left w:val="single" w:color="000000" w:sz="4" w:space="0"/>
              <w:bottom w:val="single" w:color="000000" w:sz="4" w:space="0"/>
              <w:right w:val="single" w:color="000000" w:sz="4" w:space="0"/>
            </w:tcBorders>
            <w:noWrap w:val="0"/>
            <w:vAlign w:val="center"/>
          </w:tcPr>
          <w:p w14:paraId="6A2E783F">
            <w:pPr>
              <w:pStyle w:val="7"/>
              <w:pBdr>
                <w:bottom w:val="none" w:color="auto" w:sz="0" w:space="0"/>
              </w:pBdr>
              <w:tabs>
                <w:tab w:val="clear" w:pos="4153"/>
                <w:tab w:val="clear" w:pos="8306"/>
              </w:tabs>
              <w:snapToGrid/>
              <w:spacing w:line="360" w:lineRule="auto"/>
              <w:rPr>
                <w:rFonts w:hint="eastAsia" w:ascii="仿宋" w:hAnsi="仿宋" w:eastAsia="仿宋" w:cs="仿宋"/>
                <w:color w:val="000000"/>
                <w:sz w:val="24"/>
                <w:szCs w:val="24"/>
              </w:rPr>
            </w:pPr>
          </w:p>
        </w:tc>
      </w:tr>
      <w:tr w14:paraId="3319B83E">
        <w:tblPrEx>
          <w:tblCellMar>
            <w:top w:w="0" w:type="dxa"/>
            <w:left w:w="108" w:type="dxa"/>
            <w:bottom w:w="0" w:type="dxa"/>
            <w:right w:w="108" w:type="dxa"/>
          </w:tblCellMar>
        </w:tblPrEx>
        <w:trPr>
          <w:trHeight w:val="465" w:hRule="atLeast"/>
        </w:trPr>
        <w:tc>
          <w:tcPr>
            <w:tcW w:w="764" w:type="dxa"/>
            <w:tcBorders>
              <w:top w:val="single" w:color="000000" w:sz="4" w:space="0"/>
              <w:left w:val="single" w:color="000000" w:sz="4" w:space="0"/>
              <w:bottom w:val="single" w:color="000000" w:sz="4" w:space="0"/>
              <w:right w:val="single" w:color="000000" w:sz="4" w:space="0"/>
            </w:tcBorders>
            <w:noWrap w:val="0"/>
            <w:vAlign w:val="center"/>
          </w:tcPr>
          <w:p w14:paraId="71B2876B">
            <w:pPr>
              <w:pStyle w:val="7"/>
              <w:pBdr>
                <w:bottom w:val="none" w:color="auto" w:sz="0" w:space="0"/>
              </w:pBdr>
              <w:tabs>
                <w:tab w:val="clear" w:pos="4153"/>
                <w:tab w:val="clear" w:pos="8306"/>
              </w:tabs>
              <w:snapToGrid/>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4</w:t>
            </w:r>
          </w:p>
        </w:tc>
        <w:tc>
          <w:tcPr>
            <w:tcW w:w="3376" w:type="dxa"/>
            <w:tcBorders>
              <w:top w:val="single" w:color="000000" w:sz="4" w:space="0"/>
              <w:left w:val="single" w:color="000000" w:sz="4" w:space="0"/>
              <w:bottom w:val="single" w:color="000000" w:sz="4" w:space="0"/>
              <w:right w:val="single" w:color="000000" w:sz="4" w:space="0"/>
            </w:tcBorders>
            <w:noWrap w:val="0"/>
            <w:vAlign w:val="center"/>
          </w:tcPr>
          <w:p w14:paraId="2C8FD7E9">
            <w:pPr>
              <w:pStyle w:val="7"/>
              <w:pBdr>
                <w:bottom w:val="none" w:color="auto" w:sz="0" w:space="0"/>
              </w:pBdr>
              <w:tabs>
                <w:tab w:val="clear" w:pos="4153"/>
                <w:tab w:val="clear" w:pos="8306"/>
              </w:tabs>
              <w:snapToGrid/>
              <w:spacing w:line="360" w:lineRule="auto"/>
              <w:rPr>
                <w:rFonts w:hint="eastAsia" w:ascii="仿宋" w:hAnsi="仿宋" w:eastAsia="仿宋" w:cs="仿宋"/>
                <w:color w:val="000000"/>
                <w:sz w:val="24"/>
                <w:szCs w:val="24"/>
              </w:rPr>
            </w:pPr>
          </w:p>
        </w:tc>
        <w:tc>
          <w:tcPr>
            <w:tcW w:w="3173" w:type="dxa"/>
            <w:tcBorders>
              <w:top w:val="single" w:color="000000" w:sz="4" w:space="0"/>
              <w:left w:val="single" w:color="000000" w:sz="4" w:space="0"/>
              <w:bottom w:val="single" w:color="000000" w:sz="4" w:space="0"/>
              <w:right w:val="single" w:color="000000" w:sz="4" w:space="0"/>
            </w:tcBorders>
            <w:noWrap w:val="0"/>
            <w:vAlign w:val="center"/>
          </w:tcPr>
          <w:p w14:paraId="774F5E31">
            <w:pPr>
              <w:pStyle w:val="7"/>
              <w:pBdr>
                <w:bottom w:val="none" w:color="auto" w:sz="0" w:space="0"/>
              </w:pBdr>
              <w:tabs>
                <w:tab w:val="clear" w:pos="4153"/>
                <w:tab w:val="clear" w:pos="8306"/>
              </w:tabs>
              <w:snapToGrid/>
              <w:spacing w:line="360" w:lineRule="auto"/>
              <w:rPr>
                <w:rFonts w:hint="eastAsia" w:ascii="仿宋" w:hAnsi="仿宋" w:eastAsia="仿宋" w:cs="仿宋"/>
                <w:color w:val="000000"/>
                <w:sz w:val="24"/>
                <w:szCs w:val="24"/>
              </w:rPr>
            </w:pPr>
          </w:p>
        </w:tc>
        <w:tc>
          <w:tcPr>
            <w:tcW w:w="2477" w:type="dxa"/>
            <w:tcBorders>
              <w:top w:val="single" w:color="000000" w:sz="4" w:space="0"/>
              <w:left w:val="single" w:color="000000" w:sz="4" w:space="0"/>
              <w:bottom w:val="single" w:color="000000" w:sz="4" w:space="0"/>
              <w:right w:val="single" w:color="000000" w:sz="4" w:space="0"/>
            </w:tcBorders>
            <w:noWrap w:val="0"/>
            <w:vAlign w:val="center"/>
          </w:tcPr>
          <w:p w14:paraId="0221BD1F">
            <w:pPr>
              <w:pStyle w:val="7"/>
              <w:pBdr>
                <w:bottom w:val="none" w:color="auto" w:sz="0" w:space="0"/>
              </w:pBdr>
              <w:tabs>
                <w:tab w:val="clear" w:pos="4153"/>
                <w:tab w:val="clear" w:pos="8306"/>
              </w:tabs>
              <w:snapToGrid/>
              <w:spacing w:line="360" w:lineRule="auto"/>
              <w:rPr>
                <w:rFonts w:hint="eastAsia" w:ascii="仿宋" w:hAnsi="仿宋" w:eastAsia="仿宋" w:cs="仿宋"/>
                <w:color w:val="000000"/>
                <w:sz w:val="24"/>
                <w:szCs w:val="24"/>
              </w:rPr>
            </w:pPr>
          </w:p>
        </w:tc>
      </w:tr>
      <w:tr w14:paraId="2F1EE68C">
        <w:tblPrEx>
          <w:tblCellMar>
            <w:top w:w="0" w:type="dxa"/>
            <w:left w:w="108" w:type="dxa"/>
            <w:bottom w:w="0" w:type="dxa"/>
            <w:right w:w="108" w:type="dxa"/>
          </w:tblCellMar>
        </w:tblPrEx>
        <w:trPr>
          <w:trHeight w:val="465" w:hRule="atLeast"/>
        </w:trPr>
        <w:tc>
          <w:tcPr>
            <w:tcW w:w="764" w:type="dxa"/>
            <w:tcBorders>
              <w:top w:val="single" w:color="000000" w:sz="4" w:space="0"/>
              <w:left w:val="single" w:color="000000" w:sz="4" w:space="0"/>
              <w:bottom w:val="single" w:color="000000" w:sz="4" w:space="0"/>
              <w:right w:val="single" w:color="000000" w:sz="4" w:space="0"/>
            </w:tcBorders>
            <w:noWrap w:val="0"/>
            <w:vAlign w:val="center"/>
          </w:tcPr>
          <w:p w14:paraId="7B491428">
            <w:pPr>
              <w:pStyle w:val="7"/>
              <w:pBdr>
                <w:bottom w:val="none" w:color="auto" w:sz="0" w:space="0"/>
              </w:pBdr>
              <w:tabs>
                <w:tab w:val="clear" w:pos="4153"/>
                <w:tab w:val="clear" w:pos="8306"/>
              </w:tabs>
              <w:snapToGrid/>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w:t>
            </w:r>
          </w:p>
        </w:tc>
        <w:tc>
          <w:tcPr>
            <w:tcW w:w="3376" w:type="dxa"/>
            <w:tcBorders>
              <w:top w:val="single" w:color="000000" w:sz="4" w:space="0"/>
              <w:left w:val="single" w:color="000000" w:sz="4" w:space="0"/>
              <w:bottom w:val="single" w:color="000000" w:sz="4" w:space="0"/>
              <w:right w:val="single" w:color="000000" w:sz="4" w:space="0"/>
            </w:tcBorders>
            <w:noWrap w:val="0"/>
            <w:vAlign w:val="center"/>
          </w:tcPr>
          <w:p w14:paraId="147D7713">
            <w:pPr>
              <w:pStyle w:val="7"/>
              <w:pBdr>
                <w:bottom w:val="none" w:color="auto" w:sz="0" w:space="0"/>
              </w:pBdr>
              <w:tabs>
                <w:tab w:val="clear" w:pos="4153"/>
                <w:tab w:val="clear" w:pos="8306"/>
              </w:tabs>
              <w:snapToGrid/>
              <w:spacing w:line="360" w:lineRule="auto"/>
              <w:rPr>
                <w:rFonts w:hint="eastAsia" w:ascii="仿宋" w:hAnsi="仿宋" w:eastAsia="仿宋" w:cs="仿宋"/>
                <w:color w:val="000000"/>
                <w:sz w:val="24"/>
                <w:szCs w:val="24"/>
              </w:rPr>
            </w:pPr>
          </w:p>
        </w:tc>
        <w:tc>
          <w:tcPr>
            <w:tcW w:w="3173" w:type="dxa"/>
            <w:tcBorders>
              <w:top w:val="single" w:color="000000" w:sz="4" w:space="0"/>
              <w:left w:val="single" w:color="000000" w:sz="4" w:space="0"/>
              <w:bottom w:val="single" w:color="000000" w:sz="4" w:space="0"/>
              <w:right w:val="single" w:color="000000" w:sz="4" w:space="0"/>
            </w:tcBorders>
            <w:noWrap w:val="0"/>
            <w:vAlign w:val="center"/>
          </w:tcPr>
          <w:p w14:paraId="6C74C03F">
            <w:pPr>
              <w:pStyle w:val="7"/>
              <w:pBdr>
                <w:bottom w:val="none" w:color="auto" w:sz="0" w:space="0"/>
              </w:pBdr>
              <w:tabs>
                <w:tab w:val="clear" w:pos="4153"/>
                <w:tab w:val="clear" w:pos="8306"/>
              </w:tabs>
              <w:snapToGrid/>
              <w:spacing w:line="360" w:lineRule="auto"/>
              <w:rPr>
                <w:rFonts w:hint="eastAsia" w:ascii="仿宋" w:hAnsi="仿宋" w:eastAsia="仿宋" w:cs="仿宋"/>
                <w:color w:val="000000"/>
                <w:sz w:val="24"/>
                <w:szCs w:val="24"/>
              </w:rPr>
            </w:pPr>
          </w:p>
        </w:tc>
        <w:tc>
          <w:tcPr>
            <w:tcW w:w="2477" w:type="dxa"/>
            <w:tcBorders>
              <w:top w:val="single" w:color="000000" w:sz="4" w:space="0"/>
              <w:left w:val="single" w:color="000000" w:sz="4" w:space="0"/>
              <w:bottom w:val="single" w:color="000000" w:sz="4" w:space="0"/>
              <w:right w:val="single" w:color="000000" w:sz="4" w:space="0"/>
            </w:tcBorders>
            <w:noWrap w:val="0"/>
            <w:vAlign w:val="center"/>
          </w:tcPr>
          <w:p w14:paraId="741969B4">
            <w:pPr>
              <w:pStyle w:val="7"/>
              <w:pBdr>
                <w:bottom w:val="none" w:color="auto" w:sz="0" w:space="0"/>
              </w:pBdr>
              <w:tabs>
                <w:tab w:val="clear" w:pos="4153"/>
                <w:tab w:val="clear" w:pos="8306"/>
              </w:tabs>
              <w:snapToGrid/>
              <w:spacing w:line="360" w:lineRule="auto"/>
              <w:rPr>
                <w:rFonts w:hint="eastAsia" w:ascii="仿宋" w:hAnsi="仿宋" w:eastAsia="仿宋" w:cs="仿宋"/>
                <w:color w:val="000000"/>
                <w:sz w:val="24"/>
                <w:szCs w:val="24"/>
              </w:rPr>
            </w:pPr>
          </w:p>
        </w:tc>
      </w:tr>
    </w:tbl>
    <w:p w14:paraId="6A6BF7ED">
      <w:pPr>
        <w:pStyle w:val="7"/>
        <w:pBdr>
          <w:bottom w:val="none" w:color="auto" w:sz="0" w:space="0"/>
        </w:pBdr>
        <w:tabs>
          <w:tab w:val="clear" w:pos="4153"/>
          <w:tab w:val="clear" w:pos="8306"/>
        </w:tabs>
        <w:snapToGrid/>
        <w:spacing w:line="360" w:lineRule="auto"/>
        <w:ind w:firstLine="480"/>
        <w:jc w:val="both"/>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w:t>
      </w:r>
    </w:p>
    <w:p w14:paraId="4604CCD5">
      <w:pPr>
        <w:spacing w:line="360" w:lineRule="auto"/>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注：</w:t>
      </w:r>
    </w:p>
    <w:p w14:paraId="37230AF2">
      <w:pPr>
        <w:spacing w:line="360" w:lineRule="auto"/>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1.以上表格格式行、列可增减。</w:t>
      </w:r>
    </w:p>
    <w:p w14:paraId="789E6BC6">
      <w:pPr>
        <w:spacing w:line="360" w:lineRule="auto"/>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2.供应商根据采购项目的技术服务条款及其他商务要求逐条填写此表。</w:t>
      </w:r>
    </w:p>
    <w:p w14:paraId="0A914190">
      <w:pPr>
        <w:spacing w:line="360" w:lineRule="auto"/>
        <w:ind w:firstLine="480" w:firstLineChars="200"/>
        <w:jc w:val="left"/>
        <w:rPr>
          <w:rFonts w:hint="eastAsia" w:ascii="仿宋" w:hAnsi="仿宋" w:eastAsia="仿宋" w:cs="仿宋"/>
          <w:color w:val="000000"/>
          <w:sz w:val="24"/>
        </w:rPr>
      </w:pPr>
    </w:p>
    <w:p w14:paraId="07F74B41">
      <w:pPr>
        <w:adjustRightInd w:val="0"/>
        <w:spacing w:line="360" w:lineRule="auto"/>
        <w:ind w:firstLine="480" w:firstLineChars="200"/>
        <w:jc w:val="left"/>
        <w:rPr>
          <w:rFonts w:hint="eastAsia" w:ascii="仿宋" w:hAnsi="仿宋" w:eastAsia="仿宋" w:cs="仿宋"/>
          <w:color w:val="000000"/>
          <w:sz w:val="24"/>
        </w:rPr>
      </w:pPr>
    </w:p>
    <w:p w14:paraId="03C991A9">
      <w:pPr>
        <w:pStyle w:val="5"/>
        <w:rPr>
          <w:rFonts w:hint="eastAsia"/>
        </w:rPr>
      </w:pPr>
    </w:p>
    <w:p w14:paraId="21AE7CCE">
      <w:pPr>
        <w:adjustRightInd w:val="0"/>
        <w:spacing w:line="360" w:lineRule="auto"/>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供应商名称（加盖公章）：</w:t>
      </w:r>
    </w:p>
    <w:p w14:paraId="41254498">
      <w:pPr>
        <w:adjustRightInd w:val="0"/>
        <w:spacing w:line="360" w:lineRule="auto"/>
        <w:ind w:firstLine="480" w:firstLineChars="200"/>
        <w:jc w:val="left"/>
        <w:rPr>
          <w:rFonts w:hint="eastAsia" w:ascii="仿宋" w:hAnsi="仿宋" w:eastAsia="仿宋" w:cs="仿宋"/>
          <w:bCs/>
          <w:color w:val="000000"/>
          <w:sz w:val="24"/>
        </w:rPr>
      </w:pPr>
      <w:r>
        <w:rPr>
          <w:rFonts w:hint="eastAsia" w:ascii="仿宋" w:hAnsi="仿宋" w:eastAsia="仿宋" w:cs="仿宋"/>
          <w:bCs/>
          <w:color w:val="000000"/>
          <w:sz w:val="24"/>
        </w:rPr>
        <w:t>日期</w:t>
      </w:r>
      <w:r>
        <w:rPr>
          <w:rFonts w:hint="eastAsia" w:ascii="仿宋" w:hAnsi="仿宋" w:eastAsia="仿宋" w:cs="仿宋"/>
          <w:color w:val="000000"/>
          <w:sz w:val="24"/>
        </w:rPr>
        <w:t>：</w:t>
      </w:r>
      <w:r>
        <w:rPr>
          <w:rFonts w:hint="eastAsia" w:ascii="仿宋" w:hAnsi="仿宋" w:eastAsia="仿宋" w:cs="仿宋"/>
          <w:bCs/>
          <w:color w:val="000000"/>
          <w:sz w:val="24"/>
        </w:rPr>
        <w:t>XXXX年XX月XX日</w:t>
      </w:r>
    </w:p>
    <w:p w14:paraId="17B6B8F7">
      <w:pPr>
        <w:outlineLvl w:val="1"/>
        <w:rPr>
          <w:rFonts w:hint="eastAsia" w:ascii="仿宋" w:hAnsi="仿宋" w:eastAsia="仿宋" w:cs="仿宋"/>
          <w:b/>
          <w:color w:val="000000"/>
          <w:sz w:val="30"/>
          <w:szCs w:val="30"/>
          <w:highlight w:val="none"/>
        </w:rPr>
      </w:pPr>
      <w:r>
        <w:rPr>
          <w:rFonts w:hint="eastAsia" w:ascii="仿宋" w:hAnsi="仿宋" w:eastAsia="仿宋" w:cs="仿宋"/>
          <w:b/>
          <w:bCs/>
          <w:sz w:val="30"/>
          <w:szCs w:val="30"/>
        </w:rPr>
        <w:br w:type="page"/>
      </w:r>
      <w:r>
        <w:rPr>
          <w:rFonts w:hint="eastAsia" w:ascii="仿宋" w:hAnsi="仿宋" w:eastAsia="仿宋" w:cs="仿宋"/>
          <w:b/>
          <w:color w:val="000000"/>
          <w:sz w:val="30"/>
          <w:szCs w:val="30"/>
          <w:highlight w:val="none"/>
        </w:rPr>
        <w:t>格式</w:t>
      </w:r>
      <w:r>
        <w:rPr>
          <w:rFonts w:hint="eastAsia" w:ascii="仿宋" w:hAnsi="仿宋" w:eastAsia="仿宋" w:cs="仿宋"/>
          <w:b/>
          <w:bCs/>
          <w:color w:val="000000"/>
          <w:sz w:val="30"/>
          <w:szCs w:val="30"/>
          <w:highlight w:val="none"/>
        </w:rPr>
        <w:t>2-2</w:t>
      </w:r>
      <w:r>
        <w:rPr>
          <w:rFonts w:hint="eastAsia" w:ascii="仿宋" w:hAnsi="仿宋" w:eastAsia="仿宋" w:cs="仿宋"/>
          <w:b/>
          <w:color w:val="000000"/>
          <w:sz w:val="30"/>
          <w:szCs w:val="30"/>
          <w:highlight w:val="none"/>
        </w:rPr>
        <w:t>项目管理机构组成表</w:t>
      </w:r>
    </w:p>
    <w:p w14:paraId="385AB0EE">
      <w:pPr>
        <w:pStyle w:val="5"/>
        <w:rPr>
          <w:rFonts w:hint="eastAsia"/>
          <w:highlight w:val="none"/>
        </w:rPr>
      </w:pPr>
    </w:p>
    <w:p w14:paraId="3BE592A8">
      <w:pPr>
        <w:spacing w:line="360" w:lineRule="auto"/>
        <w:jc w:val="center"/>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项目管理机构组成表</w:t>
      </w:r>
    </w:p>
    <w:p w14:paraId="1499E282">
      <w:pPr>
        <w:pStyle w:val="5"/>
        <w:rPr>
          <w:rFonts w:hint="eastAsia"/>
          <w:highlight w:val="none"/>
        </w:rPr>
      </w:pPr>
    </w:p>
    <w:tbl>
      <w:tblPr>
        <w:tblStyle w:val="10"/>
        <w:tblW w:w="0" w:type="auto"/>
        <w:jc w:val="center"/>
        <w:tblLayout w:type="fixed"/>
        <w:tblCellMar>
          <w:top w:w="0" w:type="dxa"/>
          <w:left w:w="0" w:type="dxa"/>
          <w:bottom w:w="0" w:type="dxa"/>
          <w:right w:w="0" w:type="dxa"/>
        </w:tblCellMar>
      </w:tblPr>
      <w:tblGrid>
        <w:gridCol w:w="857"/>
        <w:gridCol w:w="1695"/>
        <w:gridCol w:w="1423"/>
        <w:gridCol w:w="1276"/>
        <w:gridCol w:w="1301"/>
        <w:gridCol w:w="1134"/>
        <w:gridCol w:w="1680"/>
      </w:tblGrid>
      <w:tr w14:paraId="390507E5">
        <w:tblPrEx>
          <w:tblCellMar>
            <w:top w:w="0" w:type="dxa"/>
            <w:left w:w="0" w:type="dxa"/>
            <w:bottom w:w="0" w:type="dxa"/>
            <w:right w:w="0" w:type="dxa"/>
          </w:tblCellMar>
        </w:tblPrEx>
        <w:trPr>
          <w:trHeight w:val="614" w:hRule="atLeast"/>
          <w:jc w:val="center"/>
        </w:trPr>
        <w:tc>
          <w:tcPr>
            <w:tcW w:w="857" w:type="dxa"/>
            <w:vMerge w:val="restart"/>
            <w:tcBorders>
              <w:top w:val="single" w:color="auto" w:sz="4" w:space="0"/>
              <w:left w:val="single" w:color="auto" w:sz="4" w:space="0"/>
              <w:right w:val="single" w:color="auto" w:sz="4" w:space="0"/>
            </w:tcBorders>
            <w:noWrap w:val="0"/>
            <w:vAlign w:val="center"/>
          </w:tcPr>
          <w:p w14:paraId="28C85125">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序号</w:t>
            </w:r>
          </w:p>
        </w:tc>
        <w:tc>
          <w:tcPr>
            <w:tcW w:w="1695" w:type="dxa"/>
            <w:vMerge w:val="restart"/>
            <w:tcBorders>
              <w:top w:val="single" w:color="auto" w:sz="4" w:space="0"/>
              <w:left w:val="nil"/>
              <w:right w:val="single" w:color="auto" w:sz="4" w:space="0"/>
            </w:tcBorders>
            <w:noWrap w:val="0"/>
            <w:vAlign w:val="center"/>
          </w:tcPr>
          <w:p w14:paraId="5829117C">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职务</w:t>
            </w:r>
          </w:p>
        </w:tc>
        <w:tc>
          <w:tcPr>
            <w:tcW w:w="1423" w:type="dxa"/>
            <w:vMerge w:val="restart"/>
            <w:tcBorders>
              <w:top w:val="single" w:color="auto" w:sz="4" w:space="0"/>
              <w:left w:val="nil"/>
              <w:right w:val="single" w:color="auto" w:sz="4" w:space="0"/>
            </w:tcBorders>
            <w:noWrap w:val="0"/>
            <w:vAlign w:val="center"/>
          </w:tcPr>
          <w:p w14:paraId="697D5D54">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姓名</w:t>
            </w:r>
          </w:p>
        </w:tc>
        <w:tc>
          <w:tcPr>
            <w:tcW w:w="2577" w:type="dxa"/>
            <w:gridSpan w:val="2"/>
            <w:tcBorders>
              <w:top w:val="single" w:color="auto" w:sz="4" w:space="0"/>
              <w:left w:val="nil"/>
              <w:bottom w:val="single" w:color="auto" w:sz="4" w:space="0"/>
              <w:right w:val="single" w:color="auto" w:sz="4" w:space="0"/>
            </w:tcBorders>
            <w:noWrap w:val="0"/>
            <w:vAlign w:val="center"/>
          </w:tcPr>
          <w:p w14:paraId="1A72A313">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执业或职业资格</w:t>
            </w:r>
          </w:p>
        </w:tc>
        <w:tc>
          <w:tcPr>
            <w:tcW w:w="2814" w:type="dxa"/>
            <w:gridSpan w:val="2"/>
            <w:tcBorders>
              <w:top w:val="single" w:color="auto" w:sz="4" w:space="0"/>
              <w:left w:val="nil"/>
              <w:bottom w:val="single" w:color="auto" w:sz="4" w:space="0"/>
              <w:right w:val="single" w:color="auto" w:sz="4" w:space="0"/>
            </w:tcBorders>
            <w:noWrap w:val="0"/>
            <w:vAlign w:val="center"/>
          </w:tcPr>
          <w:p w14:paraId="11E6F0AC">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职称</w:t>
            </w:r>
          </w:p>
        </w:tc>
      </w:tr>
      <w:tr w14:paraId="0402128F">
        <w:tblPrEx>
          <w:tblCellMar>
            <w:top w:w="0" w:type="dxa"/>
            <w:left w:w="0" w:type="dxa"/>
            <w:bottom w:w="0" w:type="dxa"/>
            <w:right w:w="0" w:type="dxa"/>
          </w:tblCellMar>
        </w:tblPrEx>
        <w:trPr>
          <w:trHeight w:val="614" w:hRule="atLeast"/>
          <w:jc w:val="center"/>
        </w:trPr>
        <w:tc>
          <w:tcPr>
            <w:tcW w:w="857" w:type="dxa"/>
            <w:vMerge w:val="continue"/>
            <w:tcBorders>
              <w:left w:val="single" w:color="auto" w:sz="4" w:space="0"/>
              <w:bottom w:val="single" w:color="auto" w:sz="4" w:space="0"/>
              <w:right w:val="single" w:color="auto" w:sz="4" w:space="0"/>
            </w:tcBorders>
            <w:noWrap w:val="0"/>
            <w:vAlign w:val="center"/>
          </w:tcPr>
          <w:p w14:paraId="71AFE07A">
            <w:pPr>
              <w:spacing w:line="360" w:lineRule="auto"/>
              <w:jc w:val="center"/>
              <w:rPr>
                <w:rFonts w:hint="eastAsia" w:ascii="仿宋" w:hAnsi="仿宋" w:eastAsia="仿宋" w:cs="仿宋"/>
                <w:sz w:val="24"/>
                <w:highlight w:val="none"/>
              </w:rPr>
            </w:pPr>
          </w:p>
        </w:tc>
        <w:tc>
          <w:tcPr>
            <w:tcW w:w="1695" w:type="dxa"/>
            <w:vMerge w:val="continue"/>
            <w:tcBorders>
              <w:left w:val="nil"/>
              <w:bottom w:val="single" w:color="auto" w:sz="4" w:space="0"/>
              <w:right w:val="single" w:color="auto" w:sz="4" w:space="0"/>
            </w:tcBorders>
            <w:noWrap w:val="0"/>
            <w:vAlign w:val="center"/>
          </w:tcPr>
          <w:p w14:paraId="5292AF40">
            <w:pPr>
              <w:spacing w:line="360" w:lineRule="auto"/>
              <w:jc w:val="center"/>
              <w:rPr>
                <w:rFonts w:hint="eastAsia" w:ascii="仿宋" w:hAnsi="仿宋" w:eastAsia="仿宋" w:cs="仿宋"/>
                <w:sz w:val="24"/>
                <w:highlight w:val="none"/>
              </w:rPr>
            </w:pPr>
          </w:p>
        </w:tc>
        <w:tc>
          <w:tcPr>
            <w:tcW w:w="1423" w:type="dxa"/>
            <w:vMerge w:val="continue"/>
            <w:tcBorders>
              <w:left w:val="nil"/>
              <w:bottom w:val="single" w:color="auto" w:sz="4" w:space="0"/>
              <w:right w:val="single" w:color="auto" w:sz="4" w:space="0"/>
            </w:tcBorders>
            <w:noWrap w:val="0"/>
            <w:vAlign w:val="center"/>
          </w:tcPr>
          <w:p w14:paraId="70315542">
            <w:pPr>
              <w:spacing w:line="360" w:lineRule="auto"/>
              <w:jc w:val="center"/>
              <w:rPr>
                <w:rFonts w:hint="eastAsia" w:ascii="仿宋" w:hAnsi="仿宋" w:eastAsia="仿宋" w:cs="仿宋"/>
                <w:sz w:val="24"/>
                <w:highlight w:val="none"/>
              </w:rPr>
            </w:pPr>
          </w:p>
        </w:tc>
        <w:tc>
          <w:tcPr>
            <w:tcW w:w="1276" w:type="dxa"/>
            <w:tcBorders>
              <w:top w:val="single" w:color="auto" w:sz="4" w:space="0"/>
              <w:left w:val="nil"/>
              <w:bottom w:val="single" w:color="auto" w:sz="4" w:space="0"/>
              <w:right w:val="single" w:color="auto" w:sz="4" w:space="0"/>
            </w:tcBorders>
            <w:noWrap w:val="0"/>
            <w:vAlign w:val="center"/>
          </w:tcPr>
          <w:p w14:paraId="3B64E0A1">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证书名称</w:t>
            </w:r>
          </w:p>
        </w:tc>
        <w:tc>
          <w:tcPr>
            <w:tcW w:w="1301" w:type="dxa"/>
            <w:tcBorders>
              <w:top w:val="single" w:color="auto" w:sz="4" w:space="0"/>
              <w:left w:val="nil"/>
              <w:bottom w:val="single" w:color="auto" w:sz="4" w:space="0"/>
              <w:right w:val="single" w:color="auto" w:sz="4" w:space="0"/>
            </w:tcBorders>
            <w:noWrap w:val="0"/>
            <w:vAlign w:val="center"/>
          </w:tcPr>
          <w:p w14:paraId="26F57790">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证书编号</w:t>
            </w:r>
          </w:p>
        </w:tc>
        <w:tc>
          <w:tcPr>
            <w:tcW w:w="1134" w:type="dxa"/>
            <w:tcBorders>
              <w:top w:val="single" w:color="auto" w:sz="4" w:space="0"/>
              <w:left w:val="nil"/>
              <w:bottom w:val="single" w:color="auto" w:sz="4" w:space="0"/>
              <w:right w:val="single" w:color="auto" w:sz="4" w:space="0"/>
            </w:tcBorders>
            <w:noWrap w:val="0"/>
            <w:vAlign w:val="center"/>
          </w:tcPr>
          <w:p w14:paraId="1306C60C">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职称专业</w:t>
            </w:r>
          </w:p>
        </w:tc>
        <w:tc>
          <w:tcPr>
            <w:tcW w:w="1680" w:type="dxa"/>
            <w:tcBorders>
              <w:top w:val="single" w:color="auto" w:sz="4" w:space="0"/>
              <w:left w:val="nil"/>
              <w:bottom w:val="single" w:color="auto" w:sz="4" w:space="0"/>
              <w:right w:val="single" w:color="auto" w:sz="4" w:space="0"/>
            </w:tcBorders>
            <w:noWrap w:val="0"/>
            <w:vAlign w:val="center"/>
          </w:tcPr>
          <w:p w14:paraId="5E6C4995">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级别</w:t>
            </w:r>
          </w:p>
        </w:tc>
      </w:tr>
      <w:tr w14:paraId="4232CDAC">
        <w:tblPrEx>
          <w:tblCellMar>
            <w:top w:w="0" w:type="dxa"/>
            <w:left w:w="0" w:type="dxa"/>
            <w:bottom w:w="0" w:type="dxa"/>
            <w:right w:w="0" w:type="dxa"/>
          </w:tblCellMar>
        </w:tblPrEx>
        <w:trPr>
          <w:trHeight w:val="589" w:hRule="atLeast"/>
          <w:jc w:val="center"/>
        </w:trPr>
        <w:tc>
          <w:tcPr>
            <w:tcW w:w="857" w:type="dxa"/>
            <w:tcBorders>
              <w:top w:val="single" w:color="auto" w:sz="4" w:space="0"/>
              <w:left w:val="single" w:color="auto" w:sz="4" w:space="0"/>
              <w:bottom w:val="single" w:color="auto" w:sz="4" w:space="0"/>
              <w:right w:val="single" w:color="auto" w:sz="4" w:space="0"/>
            </w:tcBorders>
            <w:noWrap w:val="0"/>
            <w:vAlign w:val="center"/>
          </w:tcPr>
          <w:p w14:paraId="5ED43903">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w:t>
            </w:r>
          </w:p>
        </w:tc>
        <w:tc>
          <w:tcPr>
            <w:tcW w:w="1695" w:type="dxa"/>
            <w:tcBorders>
              <w:top w:val="single" w:color="auto" w:sz="4" w:space="0"/>
              <w:left w:val="nil"/>
              <w:bottom w:val="single" w:color="auto" w:sz="4" w:space="0"/>
              <w:right w:val="single" w:color="auto" w:sz="4" w:space="0"/>
            </w:tcBorders>
            <w:noWrap w:val="0"/>
            <w:vAlign w:val="center"/>
          </w:tcPr>
          <w:p w14:paraId="325F0F46">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项目负责人</w:t>
            </w:r>
          </w:p>
          <w:p w14:paraId="4F5E5685">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（项目经理）</w:t>
            </w:r>
          </w:p>
        </w:tc>
        <w:tc>
          <w:tcPr>
            <w:tcW w:w="1423" w:type="dxa"/>
            <w:tcBorders>
              <w:top w:val="single" w:color="auto" w:sz="4" w:space="0"/>
              <w:left w:val="nil"/>
              <w:bottom w:val="single" w:color="auto" w:sz="4" w:space="0"/>
              <w:right w:val="single" w:color="auto" w:sz="4" w:space="0"/>
            </w:tcBorders>
            <w:noWrap w:val="0"/>
            <w:vAlign w:val="center"/>
          </w:tcPr>
          <w:p w14:paraId="1AA5A5C9">
            <w:pPr>
              <w:spacing w:line="360" w:lineRule="auto"/>
              <w:jc w:val="center"/>
              <w:rPr>
                <w:rFonts w:hint="eastAsia" w:ascii="仿宋" w:hAnsi="仿宋" w:eastAsia="仿宋" w:cs="仿宋"/>
                <w:sz w:val="24"/>
                <w:highlight w:val="none"/>
              </w:rPr>
            </w:pPr>
          </w:p>
        </w:tc>
        <w:tc>
          <w:tcPr>
            <w:tcW w:w="1276" w:type="dxa"/>
            <w:tcBorders>
              <w:top w:val="single" w:color="auto" w:sz="4" w:space="0"/>
              <w:left w:val="nil"/>
              <w:bottom w:val="single" w:color="auto" w:sz="4" w:space="0"/>
              <w:right w:val="single" w:color="auto" w:sz="4" w:space="0"/>
            </w:tcBorders>
            <w:noWrap w:val="0"/>
            <w:vAlign w:val="center"/>
          </w:tcPr>
          <w:p w14:paraId="4823D7B7">
            <w:pPr>
              <w:spacing w:line="360" w:lineRule="auto"/>
              <w:jc w:val="center"/>
              <w:rPr>
                <w:rFonts w:hint="eastAsia" w:ascii="仿宋" w:hAnsi="仿宋" w:eastAsia="仿宋" w:cs="仿宋"/>
                <w:sz w:val="24"/>
                <w:highlight w:val="none"/>
              </w:rPr>
            </w:pPr>
          </w:p>
        </w:tc>
        <w:tc>
          <w:tcPr>
            <w:tcW w:w="1301" w:type="dxa"/>
            <w:tcBorders>
              <w:top w:val="single" w:color="auto" w:sz="4" w:space="0"/>
              <w:left w:val="nil"/>
              <w:bottom w:val="single" w:color="auto" w:sz="4" w:space="0"/>
              <w:right w:val="single" w:color="auto" w:sz="4" w:space="0"/>
            </w:tcBorders>
            <w:noWrap w:val="0"/>
            <w:vAlign w:val="center"/>
          </w:tcPr>
          <w:p w14:paraId="46F21A88">
            <w:pPr>
              <w:spacing w:line="360" w:lineRule="auto"/>
              <w:jc w:val="center"/>
              <w:rPr>
                <w:rFonts w:hint="eastAsia" w:ascii="仿宋" w:hAnsi="仿宋" w:eastAsia="仿宋" w:cs="仿宋"/>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56237258">
            <w:pPr>
              <w:spacing w:line="360" w:lineRule="auto"/>
              <w:jc w:val="center"/>
              <w:rPr>
                <w:rFonts w:hint="eastAsia" w:ascii="仿宋" w:hAnsi="仿宋" w:eastAsia="仿宋" w:cs="仿宋"/>
                <w:sz w:val="24"/>
                <w:highlight w:val="none"/>
              </w:rPr>
            </w:pPr>
          </w:p>
        </w:tc>
        <w:tc>
          <w:tcPr>
            <w:tcW w:w="1680" w:type="dxa"/>
            <w:tcBorders>
              <w:top w:val="single" w:color="auto" w:sz="4" w:space="0"/>
              <w:left w:val="nil"/>
              <w:bottom w:val="single" w:color="auto" w:sz="4" w:space="0"/>
              <w:right w:val="single" w:color="auto" w:sz="4" w:space="0"/>
            </w:tcBorders>
            <w:noWrap w:val="0"/>
            <w:vAlign w:val="top"/>
          </w:tcPr>
          <w:p w14:paraId="7700905A">
            <w:pPr>
              <w:spacing w:line="360" w:lineRule="auto"/>
              <w:jc w:val="center"/>
              <w:rPr>
                <w:rFonts w:hint="eastAsia" w:ascii="仿宋" w:hAnsi="仿宋" w:eastAsia="仿宋" w:cs="仿宋"/>
                <w:sz w:val="24"/>
                <w:highlight w:val="none"/>
              </w:rPr>
            </w:pPr>
          </w:p>
        </w:tc>
      </w:tr>
      <w:tr w14:paraId="44FC621B">
        <w:trPr>
          <w:trHeight w:val="589" w:hRule="atLeast"/>
          <w:jc w:val="center"/>
        </w:trPr>
        <w:tc>
          <w:tcPr>
            <w:tcW w:w="857" w:type="dxa"/>
            <w:tcBorders>
              <w:top w:val="single" w:color="auto" w:sz="4" w:space="0"/>
              <w:left w:val="single" w:color="auto" w:sz="4" w:space="0"/>
              <w:bottom w:val="single" w:color="auto" w:sz="4" w:space="0"/>
              <w:right w:val="single" w:color="auto" w:sz="4" w:space="0"/>
            </w:tcBorders>
            <w:noWrap w:val="0"/>
            <w:vAlign w:val="center"/>
          </w:tcPr>
          <w:p w14:paraId="2CD7CB70">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2</w:t>
            </w:r>
          </w:p>
        </w:tc>
        <w:tc>
          <w:tcPr>
            <w:tcW w:w="1695" w:type="dxa"/>
            <w:tcBorders>
              <w:top w:val="single" w:color="auto" w:sz="4" w:space="0"/>
              <w:left w:val="nil"/>
              <w:bottom w:val="single" w:color="auto" w:sz="4" w:space="0"/>
              <w:right w:val="single" w:color="auto" w:sz="4" w:space="0"/>
            </w:tcBorders>
            <w:noWrap w:val="0"/>
            <w:vAlign w:val="center"/>
          </w:tcPr>
          <w:p w14:paraId="3AD2F337">
            <w:pPr>
              <w:spacing w:line="360" w:lineRule="auto"/>
              <w:rPr>
                <w:rFonts w:hint="eastAsia" w:ascii="仿宋" w:hAnsi="仿宋" w:eastAsia="仿宋" w:cs="仿宋"/>
                <w:sz w:val="24"/>
                <w:highlight w:val="none"/>
              </w:rPr>
            </w:pPr>
            <w:r>
              <w:rPr>
                <w:rFonts w:hint="eastAsia" w:ascii="仿宋" w:hAnsi="仿宋" w:eastAsia="仿宋" w:cs="仿宋"/>
                <w:sz w:val="24"/>
                <w:highlight w:val="none"/>
              </w:rPr>
              <w:t>项目技术负责人</w:t>
            </w:r>
          </w:p>
        </w:tc>
        <w:tc>
          <w:tcPr>
            <w:tcW w:w="1423" w:type="dxa"/>
            <w:tcBorders>
              <w:top w:val="single" w:color="auto" w:sz="4" w:space="0"/>
              <w:left w:val="nil"/>
              <w:bottom w:val="single" w:color="auto" w:sz="4" w:space="0"/>
              <w:right w:val="single" w:color="auto" w:sz="4" w:space="0"/>
            </w:tcBorders>
            <w:noWrap w:val="0"/>
            <w:vAlign w:val="center"/>
          </w:tcPr>
          <w:p w14:paraId="75934962">
            <w:pPr>
              <w:spacing w:line="360" w:lineRule="auto"/>
              <w:jc w:val="center"/>
              <w:rPr>
                <w:rFonts w:hint="eastAsia" w:ascii="仿宋" w:hAnsi="仿宋" w:eastAsia="仿宋" w:cs="仿宋"/>
                <w:sz w:val="24"/>
                <w:highlight w:val="none"/>
              </w:rPr>
            </w:pPr>
          </w:p>
        </w:tc>
        <w:tc>
          <w:tcPr>
            <w:tcW w:w="1276" w:type="dxa"/>
            <w:tcBorders>
              <w:top w:val="single" w:color="auto" w:sz="4" w:space="0"/>
              <w:left w:val="nil"/>
              <w:bottom w:val="single" w:color="auto" w:sz="4" w:space="0"/>
              <w:right w:val="single" w:color="auto" w:sz="4" w:space="0"/>
            </w:tcBorders>
            <w:noWrap w:val="0"/>
            <w:vAlign w:val="center"/>
          </w:tcPr>
          <w:p w14:paraId="22B761A3">
            <w:pPr>
              <w:spacing w:line="360" w:lineRule="auto"/>
              <w:jc w:val="center"/>
              <w:rPr>
                <w:rFonts w:hint="eastAsia" w:ascii="仿宋" w:hAnsi="仿宋" w:eastAsia="仿宋" w:cs="仿宋"/>
                <w:sz w:val="24"/>
                <w:highlight w:val="none"/>
              </w:rPr>
            </w:pPr>
          </w:p>
        </w:tc>
        <w:tc>
          <w:tcPr>
            <w:tcW w:w="1301" w:type="dxa"/>
            <w:tcBorders>
              <w:top w:val="single" w:color="auto" w:sz="4" w:space="0"/>
              <w:left w:val="nil"/>
              <w:bottom w:val="single" w:color="auto" w:sz="4" w:space="0"/>
              <w:right w:val="single" w:color="auto" w:sz="4" w:space="0"/>
            </w:tcBorders>
            <w:noWrap w:val="0"/>
            <w:vAlign w:val="center"/>
          </w:tcPr>
          <w:p w14:paraId="2AEA619D">
            <w:pPr>
              <w:spacing w:line="360" w:lineRule="auto"/>
              <w:jc w:val="center"/>
              <w:rPr>
                <w:rFonts w:hint="eastAsia" w:ascii="仿宋" w:hAnsi="仿宋" w:eastAsia="仿宋" w:cs="仿宋"/>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5EF8F1C7">
            <w:pPr>
              <w:spacing w:line="360" w:lineRule="auto"/>
              <w:jc w:val="center"/>
              <w:rPr>
                <w:rFonts w:hint="eastAsia" w:ascii="仿宋" w:hAnsi="仿宋" w:eastAsia="仿宋" w:cs="仿宋"/>
                <w:sz w:val="24"/>
                <w:highlight w:val="none"/>
              </w:rPr>
            </w:pPr>
          </w:p>
        </w:tc>
        <w:tc>
          <w:tcPr>
            <w:tcW w:w="1680" w:type="dxa"/>
            <w:tcBorders>
              <w:top w:val="single" w:color="auto" w:sz="4" w:space="0"/>
              <w:left w:val="nil"/>
              <w:bottom w:val="single" w:color="auto" w:sz="4" w:space="0"/>
              <w:right w:val="single" w:color="auto" w:sz="4" w:space="0"/>
            </w:tcBorders>
            <w:noWrap w:val="0"/>
            <w:vAlign w:val="top"/>
          </w:tcPr>
          <w:p w14:paraId="6DE16781">
            <w:pPr>
              <w:spacing w:line="360" w:lineRule="auto"/>
              <w:jc w:val="center"/>
              <w:rPr>
                <w:rFonts w:hint="eastAsia" w:ascii="仿宋" w:hAnsi="仿宋" w:eastAsia="仿宋" w:cs="仿宋"/>
                <w:sz w:val="24"/>
                <w:highlight w:val="none"/>
              </w:rPr>
            </w:pPr>
          </w:p>
        </w:tc>
      </w:tr>
      <w:tr w14:paraId="431606FB">
        <w:tblPrEx>
          <w:tblCellMar>
            <w:top w:w="0" w:type="dxa"/>
            <w:left w:w="0" w:type="dxa"/>
            <w:bottom w:w="0" w:type="dxa"/>
            <w:right w:w="0" w:type="dxa"/>
          </w:tblCellMar>
        </w:tblPrEx>
        <w:trPr>
          <w:trHeight w:val="589" w:hRule="atLeast"/>
          <w:jc w:val="center"/>
        </w:trPr>
        <w:tc>
          <w:tcPr>
            <w:tcW w:w="857" w:type="dxa"/>
            <w:tcBorders>
              <w:top w:val="single" w:color="auto" w:sz="4" w:space="0"/>
              <w:left w:val="single" w:color="auto" w:sz="4" w:space="0"/>
              <w:bottom w:val="single" w:color="auto" w:sz="4" w:space="0"/>
              <w:right w:val="single" w:color="auto" w:sz="4" w:space="0"/>
            </w:tcBorders>
            <w:noWrap w:val="0"/>
            <w:vAlign w:val="center"/>
          </w:tcPr>
          <w:p w14:paraId="5EF8C43C">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3</w:t>
            </w:r>
          </w:p>
        </w:tc>
        <w:tc>
          <w:tcPr>
            <w:tcW w:w="1695" w:type="dxa"/>
            <w:tcBorders>
              <w:top w:val="single" w:color="auto" w:sz="4" w:space="0"/>
              <w:left w:val="nil"/>
              <w:bottom w:val="single" w:color="auto" w:sz="4" w:space="0"/>
              <w:right w:val="single" w:color="auto" w:sz="4" w:space="0"/>
            </w:tcBorders>
            <w:noWrap w:val="0"/>
            <w:vAlign w:val="center"/>
          </w:tcPr>
          <w:p w14:paraId="4C605F3C">
            <w:pPr>
              <w:spacing w:line="360" w:lineRule="auto"/>
              <w:jc w:val="center"/>
              <w:rPr>
                <w:rFonts w:hint="eastAsia" w:ascii="仿宋" w:hAnsi="仿宋" w:eastAsia="仿宋" w:cs="仿宋"/>
                <w:sz w:val="24"/>
                <w:highlight w:val="none"/>
              </w:rPr>
            </w:pPr>
          </w:p>
        </w:tc>
        <w:tc>
          <w:tcPr>
            <w:tcW w:w="1423" w:type="dxa"/>
            <w:tcBorders>
              <w:top w:val="single" w:color="auto" w:sz="4" w:space="0"/>
              <w:left w:val="nil"/>
              <w:bottom w:val="single" w:color="auto" w:sz="4" w:space="0"/>
              <w:right w:val="single" w:color="auto" w:sz="4" w:space="0"/>
            </w:tcBorders>
            <w:noWrap w:val="0"/>
            <w:vAlign w:val="center"/>
          </w:tcPr>
          <w:p w14:paraId="33B97117">
            <w:pPr>
              <w:spacing w:line="360" w:lineRule="auto"/>
              <w:jc w:val="center"/>
              <w:rPr>
                <w:rFonts w:hint="eastAsia" w:ascii="仿宋" w:hAnsi="仿宋" w:eastAsia="仿宋" w:cs="仿宋"/>
                <w:sz w:val="24"/>
                <w:highlight w:val="none"/>
              </w:rPr>
            </w:pPr>
          </w:p>
        </w:tc>
        <w:tc>
          <w:tcPr>
            <w:tcW w:w="1276" w:type="dxa"/>
            <w:tcBorders>
              <w:top w:val="single" w:color="auto" w:sz="4" w:space="0"/>
              <w:left w:val="nil"/>
              <w:bottom w:val="single" w:color="auto" w:sz="4" w:space="0"/>
              <w:right w:val="single" w:color="auto" w:sz="4" w:space="0"/>
            </w:tcBorders>
            <w:noWrap w:val="0"/>
            <w:vAlign w:val="center"/>
          </w:tcPr>
          <w:p w14:paraId="6895C9B1">
            <w:pPr>
              <w:spacing w:line="360" w:lineRule="auto"/>
              <w:jc w:val="center"/>
              <w:rPr>
                <w:rFonts w:hint="eastAsia" w:ascii="仿宋" w:hAnsi="仿宋" w:eastAsia="仿宋" w:cs="仿宋"/>
                <w:sz w:val="24"/>
                <w:highlight w:val="none"/>
              </w:rPr>
            </w:pPr>
          </w:p>
        </w:tc>
        <w:tc>
          <w:tcPr>
            <w:tcW w:w="1301" w:type="dxa"/>
            <w:tcBorders>
              <w:top w:val="single" w:color="auto" w:sz="4" w:space="0"/>
              <w:left w:val="nil"/>
              <w:bottom w:val="single" w:color="auto" w:sz="4" w:space="0"/>
              <w:right w:val="single" w:color="auto" w:sz="4" w:space="0"/>
            </w:tcBorders>
            <w:noWrap w:val="0"/>
            <w:vAlign w:val="center"/>
          </w:tcPr>
          <w:p w14:paraId="64E6E4F0">
            <w:pPr>
              <w:spacing w:line="360" w:lineRule="auto"/>
              <w:jc w:val="center"/>
              <w:rPr>
                <w:rFonts w:hint="eastAsia" w:ascii="仿宋" w:hAnsi="仿宋" w:eastAsia="仿宋" w:cs="仿宋"/>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7214AE4E">
            <w:pPr>
              <w:spacing w:line="360" w:lineRule="auto"/>
              <w:jc w:val="center"/>
              <w:rPr>
                <w:rFonts w:hint="eastAsia" w:ascii="仿宋" w:hAnsi="仿宋" w:eastAsia="仿宋" w:cs="仿宋"/>
                <w:sz w:val="24"/>
                <w:highlight w:val="none"/>
              </w:rPr>
            </w:pPr>
          </w:p>
        </w:tc>
        <w:tc>
          <w:tcPr>
            <w:tcW w:w="1680" w:type="dxa"/>
            <w:tcBorders>
              <w:top w:val="single" w:color="auto" w:sz="4" w:space="0"/>
              <w:left w:val="nil"/>
              <w:bottom w:val="single" w:color="auto" w:sz="4" w:space="0"/>
              <w:right w:val="single" w:color="auto" w:sz="4" w:space="0"/>
            </w:tcBorders>
            <w:noWrap w:val="0"/>
            <w:vAlign w:val="top"/>
          </w:tcPr>
          <w:p w14:paraId="3F8688E4">
            <w:pPr>
              <w:spacing w:line="360" w:lineRule="auto"/>
              <w:jc w:val="center"/>
              <w:rPr>
                <w:rFonts w:hint="eastAsia" w:ascii="仿宋" w:hAnsi="仿宋" w:eastAsia="仿宋" w:cs="仿宋"/>
                <w:sz w:val="24"/>
                <w:highlight w:val="none"/>
              </w:rPr>
            </w:pPr>
          </w:p>
        </w:tc>
      </w:tr>
      <w:tr w14:paraId="17F7C2F5">
        <w:tblPrEx>
          <w:tblCellMar>
            <w:top w:w="0" w:type="dxa"/>
            <w:left w:w="0" w:type="dxa"/>
            <w:bottom w:w="0" w:type="dxa"/>
            <w:right w:w="0" w:type="dxa"/>
          </w:tblCellMar>
        </w:tblPrEx>
        <w:trPr>
          <w:trHeight w:val="589" w:hRule="atLeast"/>
          <w:jc w:val="center"/>
        </w:trPr>
        <w:tc>
          <w:tcPr>
            <w:tcW w:w="857" w:type="dxa"/>
            <w:tcBorders>
              <w:top w:val="single" w:color="auto" w:sz="4" w:space="0"/>
              <w:left w:val="single" w:color="auto" w:sz="4" w:space="0"/>
              <w:bottom w:val="single" w:color="auto" w:sz="4" w:space="0"/>
              <w:right w:val="single" w:color="auto" w:sz="4" w:space="0"/>
            </w:tcBorders>
            <w:noWrap w:val="0"/>
            <w:vAlign w:val="center"/>
          </w:tcPr>
          <w:p w14:paraId="1D1D7777">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4</w:t>
            </w:r>
          </w:p>
        </w:tc>
        <w:tc>
          <w:tcPr>
            <w:tcW w:w="1695" w:type="dxa"/>
            <w:tcBorders>
              <w:top w:val="single" w:color="auto" w:sz="4" w:space="0"/>
              <w:left w:val="nil"/>
              <w:bottom w:val="single" w:color="auto" w:sz="4" w:space="0"/>
              <w:right w:val="single" w:color="auto" w:sz="4" w:space="0"/>
            </w:tcBorders>
            <w:noWrap w:val="0"/>
            <w:vAlign w:val="center"/>
          </w:tcPr>
          <w:p w14:paraId="019EE4F3">
            <w:pPr>
              <w:spacing w:line="360" w:lineRule="auto"/>
              <w:jc w:val="center"/>
              <w:rPr>
                <w:rFonts w:hint="eastAsia" w:ascii="仿宋" w:hAnsi="仿宋" w:eastAsia="仿宋" w:cs="仿宋"/>
                <w:sz w:val="24"/>
                <w:highlight w:val="none"/>
              </w:rPr>
            </w:pPr>
          </w:p>
        </w:tc>
        <w:tc>
          <w:tcPr>
            <w:tcW w:w="1423" w:type="dxa"/>
            <w:tcBorders>
              <w:top w:val="single" w:color="auto" w:sz="4" w:space="0"/>
              <w:left w:val="nil"/>
              <w:bottom w:val="single" w:color="auto" w:sz="4" w:space="0"/>
              <w:right w:val="single" w:color="auto" w:sz="4" w:space="0"/>
            </w:tcBorders>
            <w:noWrap w:val="0"/>
            <w:vAlign w:val="center"/>
          </w:tcPr>
          <w:p w14:paraId="32C07299">
            <w:pPr>
              <w:spacing w:line="360" w:lineRule="auto"/>
              <w:jc w:val="center"/>
              <w:rPr>
                <w:rFonts w:hint="eastAsia" w:ascii="仿宋" w:hAnsi="仿宋" w:eastAsia="仿宋" w:cs="仿宋"/>
                <w:sz w:val="24"/>
                <w:highlight w:val="none"/>
              </w:rPr>
            </w:pPr>
          </w:p>
        </w:tc>
        <w:tc>
          <w:tcPr>
            <w:tcW w:w="1276" w:type="dxa"/>
            <w:tcBorders>
              <w:top w:val="single" w:color="auto" w:sz="4" w:space="0"/>
              <w:left w:val="nil"/>
              <w:bottom w:val="single" w:color="auto" w:sz="4" w:space="0"/>
              <w:right w:val="single" w:color="auto" w:sz="4" w:space="0"/>
            </w:tcBorders>
            <w:noWrap w:val="0"/>
            <w:vAlign w:val="center"/>
          </w:tcPr>
          <w:p w14:paraId="0458D533">
            <w:pPr>
              <w:spacing w:line="360" w:lineRule="auto"/>
              <w:jc w:val="center"/>
              <w:rPr>
                <w:rFonts w:hint="eastAsia" w:ascii="仿宋" w:hAnsi="仿宋" w:eastAsia="仿宋" w:cs="仿宋"/>
                <w:sz w:val="24"/>
                <w:highlight w:val="none"/>
              </w:rPr>
            </w:pPr>
          </w:p>
        </w:tc>
        <w:tc>
          <w:tcPr>
            <w:tcW w:w="1301" w:type="dxa"/>
            <w:tcBorders>
              <w:top w:val="single" w:color="auto" w:sz="4" w:space="0"/>
              <w:left w:val="nil"/>
              <w:bottom w:val="single" w:color="auto" w:sz="4" w:space="0"/>
              <w:right w:val="single" w:color="auto" w:sz="4" w:space="0"/>
            </w:tcBorders>
            <w:noWrap w:val="0"/>
            <w:vAlign w:val="center"/>
          </w:tcPr>
          <w:p w14:paraId="68F52245">
            <w:pPr>
              <w:spacing w:line="360" w:lineRule="auto"/>
              <w:jc w:val="center"/>
              <w:rPr>
                <w:rFonts w:hint="eastAsia" w:ascii="仿宋" w:hAnsi="仿宋" w:eastAsia="仿宋" w:cs="仿宋"/>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0FD50EE8">
            <w:pPr>
              <w:spacing w:line="360" w:lineRule="auto"/>
              <w:jc w:val="center"/>
              <w:rPr>
                <w:rFonts w:hint="eastAsia" w:ascii="仿宋" w:hAnsi="仿宋" w:eastAsia="仿宋" w:cs="仿宋"/>
                <w:sz w:val="24"/>
                <w:highlight w:val="none"/>
              </w:rPr>
            </w:pPr>
          </w:p>
        </w:tc>
        <w:tc>
          <w:tcPr>
            <w:tcW w:w="1680" w:type="dxa"/>
            <w:tcBorders>
              <w:top w:val="single" w:color="auto" w:sz="4" w:space="0"/>
              <w:left w:val="nil"/>
              <w:bottom w:val="single" w:color="auto" w:sz="4" w:space="0"/>
              <w:right w:val="single" w:color="auto" w:sz="4" w:space="0"/>
            </w:tcBorders>
            <w:noWrap w:val="0"/>
            <w:vAlign w:val="top"/>
          </w:tcPr>
          <w:p w14:paraId="6FB6C495">
            <w:pPr>
              <w:spacing w:line="360" w:lineRule="auto"/>
              <w:jc w:val="center"/>
              <w:rPr>
                <w:rFonts w:hint="eastAsia" w:ascii="仿宋" w:hAnsi="仿宋" w:eastAsia="仿宋" w:cs="仿宋"/>
                <w:sz w:val="24"/>
                <w:highlight w:val="none"/>
              </w:rPr>
            </w:pPr>
          </w:p>
        </w:tc>
      </w:tr>
      <w:tr w14:paraId="4EB48728">
        <w:tblPrEx>
          <w:tblCellMar>
            <w:top w:w="0" w:type="dxa"/>
            <w:left w:w="0" w:type="dxa"/>
            <w:bottom w:w="0" w:type="dxa"/>
            <w:right w:w="0" w:type="dxa"/>
          </w:tblCellMar>
        </w:tblPrEx>
        <w:trPr>
          <w:trHeight w:val="589" w:hRule="atLeast"/>
          <w:jc w:val="center"/>
        </w:trPr>
        <w:tc>
          <w:tcPr>
            <w:tcW w:w="857" w:type="dxa"/>
            <w:tcBorders>
              <w:top w:val="single" w:color="auto" w:sz="4" w:space="0"/>
              <w:left w:val="single" w:color="auto" w:sz="4" w:space="0"/>
              <w:bottom w:val="single" w:color="auto" w:sz="4" w:space="0"/>
              <w:right w:val="single" w:color="auto" w:sz="4" w:space="0"/>
            </w:tcBorders>
            <w:noWrap w:val="0"/>
            <w:vAlign w:val="center"/>
          </w:tcPr>
          <w:p w14:paraId="47117F83">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5</w:t>
            </w:r>
          </w:p>
        </w:tc>
        <w:tc>
          <w:tcPr>
            <w:tcW w:w="1695" w:type="dxa"/>
            <w:tcBorders>
              <w:top w:val="single" w:color="auto" w:sz="4" w:space="0"/>
              <w:left w:val="nil"/>
              <w:bottom w:val="single" w:color="auto" w:sz="4" w:space="0"/>
              <w:right w:val="single" w:color="auto" w:sz="4" w:space="0"/>
            </w:tcBorders>
            <w:noWrap w:val="0"/>
            <w:vAlign w:val="center"/>
          </w:tcPr>
          <w:p w14:paraId="05A5A529">
            <w:pPr>
              <w:spacing w:line="360" w:lineRule="auto"/>
              <w:jc w:val="center"/>
              <w:rPr>
                <w:rFonts w:hint="eastAsia" w:ascii="仿宋" w:hAnsi="仿宋" w:eastAsia="仿宋" w:cs="仿宋"/>
                <w:sz w:val="24"/>
                <w:highlight w:val="none"/>
              </w:rPr>
            </w:pPr>
          </w:p>
        </w:tc>
        <w:tc>
          <w:tcPr>
            <w:tcW w:w="1423" w:type="dxa"/>
            <w:tcBorders>
              <w:top w:val="single" w:color="auto" w:sz="4" w:space="0"/>
              <w:left w:val="nil"/>
              <w:bottom w:val="single" w:color="auto" w:sz="4" w:space="0"/>
              <w:right w:val="single" w:color="auto" w:sz="4" w:space="0"/>
            </w:tcBorders>
            <w:noWrap w:val="0"/>
            <w:vAlign w:val="center"/>
          </w:tcPr>
          <w:p w14:paraId="06CB84E3">
            <w:pPr>
              <w:spacing w:line="360" w:lineRule="auto"/>
              <w:jc w:val="center"/>
              <w:rPr>
                <w:rFonts w:hint="eastAsia" w:ascii="仿宋" w:hAnsi="仿宋" w:eastAsia="仿宋" w:cs="仿宋"/>
                <w:sz w:val="24"/>
                <w:highlight w:val="none"/>
              </w:rPr>
            </w:pPr>
          </w:p>
        </w:tc>
        <w:tc>
          <w:tcPr>
            <w:tcW w:w="1276" w:type="dxa"/>
            <w:tcBorders>
              <w:top w:val="single" w:color="auto" w:sz="4" w:space="0"/>
              <w:left w:val="nil"/>
              <w:bottom w:val="single" w:color="auto" w:sz="4" w:space="0"/>
              <w:right w:val="single" w:color="auto" w:sz="4" w:space="0"/>
            </w:tcBorders>
            <w:noWrap w:val="0"/>
            <w:vAlign w:val="center"/>
          </w:tcPr>
          <w:p w14:paraId="53DEC8E4">
            <w:pPr>
              <w:spacing w:line="360" w:lineRule="auto"/>
              <w:jc w:val="center"/>
              <w:rPr>
                <w:rFonts w:hint="eastAsia" w:ascii="仿宋" w:hAnsi="仿宋" w:eastAsia="仿宋" w:cs="仿宋"/>
                <w:sz w:val="24"/>
                <w:highlight w:val="none"/>
              </w:rPr>
            </w:pPr>
          </w:p>
        </w:tc>
        <w:tc>
          <w:tcPr>
            <w:tcW w:w="1301" w:type="dxa"/>
            <w:tcBorders>
              <w:top w:val="single" w:color="auto" w:sz="4" w:space="0"/>
              <w:left w:val="nil"/>
              <w:bottom w:val="single" w:color="auto" w:sz="4" w:space="0"/>
              <w:right w:val="single" w:color="auto" w:sz="4" w:space="0"/>
            </w:tcBorders>
            <w:noWrap w:val="0"/>
            <w:vAlign w:val="center"/>
          </w:tcPr>
          <w:p w14:paraId="542C15C2">
            <w:pPr>
              <w:spacing w:line="360" w:lineRule="auto"/>
              <w:jc w:val="center"/>
              <w:rPr>
                <w:rFonts w:hint="eastAsia" w:ascii="仿宋" w:hAnsi="仿宋" w:eastAsia="仿宋" w:cs="仿宋"/>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3B0FCE7F">
            <w:pPr>
              <w:spacing w:line="360" w:lineRule="auto"/>
              <w:jc w:val="center"/>
              <w:rPr>
                <w:rFonts w:hint="eastAsia" w:ascii="仿宋" w:hAnsi="仿宋" w:eastAsia="仿宋" w:cs="仿宋"/>
                <w:sz w:val="24"/>
                <w:highlight w:val="none"/>
              </w:rPr>
            </w:pPr>
          </w:p>
        </w:tc>
        <w:tc>
          <w:tcPr>
            <w:tcW w:w="1680" w:type="dxa"/>
            <w:tcBorders>
              <w:top w:val="single" w:color="auto" w:sz="4" w:space="0"/>
              <w:left w:val="nil"/>
              <w:bottom w:val="single" w:color="auto" w:sz="4" w:space="0"/>
              <w:right w:val="single" w:color="auto" w:sz="4" w:space="0"/>
            </w:tcBorders>
            <w:noWrap w:val="0"/>
            <w:vAlign w:val="top"/>
          </w:tcPr>
          <w:p w14:paraId="479E3799">
            <w:pPr>
              <w:spacing w:line="360" w:lineRule="auto"/>
              <w:jc w:val="center"/>
              <w:rPr>
                <w:rFonts w:hint="eastAsia" w:ascii="仿宋" w:hAnsi="仿宋" w:eastAsia="仿宋" w:cs="仿宋"/>
                <w:sz w:val="24"/>
                <w:highlight w:val="none"/>
              </w:rPr>
            </w:pPr>
          </w:p>
        </w:tc>
      </w:tr>
      <w:tr w14:paraId="02FC9883">
        <w:tblPrEx>
          <w:tblCellMar>
            <w:top w:w="0" w:type="dxa"/>
            <w:left w:w="0" w:type="dxa"/>
            <w:bottom w:w="0" w:type="dxa"/>
            <w:right w:w="0" w:type="dxa"/>
          </w:tblCellMar>
        </w:tblPrEx>
        <w:trPr>
          <w:trHeight w:val="589" w:hRule="atLeast"/>
          <w:jc w:val="center"/>
        </w:trPr>
        <w:tc>
          <w:tcPr>
            <w:tcW w:w="857" w:type="dxa"/>
            <w:tcBorders>
              <w:top w:val="single" w:color="auto" w:sz="4" w:space="0"/>
              <w:left w:val="single" w:color="auto" w:sz="4" w:space="0"/>
              <w:bottom w:val="single" w:color="auto" w:sz="4" w:space="0"/>
              <w:right w:val="single" w:color="auto" w:sz="4" w:space="0"/>
            </w:tcBorders>
            <w:noWrap w:val="0"/>
            <w:vAlign w:val="center"/>
          </w:tcPr>
          <w:p w14:paraId="1DCCEB2D">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w:t>
            </w:r>
          </w:p>
        </w:tc>
        <w:tc>
          <w:tcPr>
            <w:tcW w:w="1695" w:type="dxa"/>
            <w:tcBorders>
              <w:top w:val="single" w:color="auto" w:sz="4" w:space="0"/>
              <w:left w:val="nil"/>
              <w:bottom w:val="single" w:color="auto" w:sz="4" w:space="0"/>
              <w:right w:val="single" w:color="auto" w:sz="4" w:space="0"/>
            </w:tcBorders>
            <w:noWrap w:val="0"/>
            <w:vAlign w:val="center"/>
          </w:tcPr>
          <w:p w14:paraId="477334E2">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w:t>
            </w:r>
          </w:p>
        </w:tc>
        <w:tc>
          <w:tcPr>
            <w:tcW w:w="1423" w:type="dxa"/>
            <w:tcBorders>
              <w:top w:val="single" w:color="auto" w:sz="4" w:space="0"/>
              <w:left w:val="nil"/>
              <w:bottom w:val="single" w:color="auto" w:sz="4" w:space="0"/>
              <w:right w:val="single" w:color="auto" w:sz="4" w:space="0"/>
            </w:tcBorders>
            <w:noWrap w:val="0"/>
            <w:vAlign w:val="center"/>
          </w:tcPr>
          <w:p w14:paraId="236EA2D3">
            <w:pPr>
              <w:spacing w:line="360" w:lineRule="auto"/>
              <w:jc w:val="center"/>
              <w:rPr>
                <w:rFonts w:hint="eastAsia" w:ascii="仿宋" w:hAnsi="仿宋" w:eastAsia="仿宋" w:cs="仿宋"/>
                <w:sz w:val="24"/>
                <w:highlight w:val="none"/>
              </w:rPr>
            </w:pPr>
          </w:p>
        </w:tc>
        <w:tc>
          <w:tcPr>
            <w:tcW w:w="1276" w:type="dxa"/>
            <w:tcBorders>
              <w:top w:val="single" w:color="auto" w:sz="4" w:space="0"/>
              <w:left w:val="nil"/>
              <w:bottom w:val="single" w:color="auto" w:sz="4" w:space="0"/>
              <w:right w:val="single" w:color="auto" w:sz="4" w:space="0"/>
            </w:tcBorders>
            <w:noWrap w:val="0"/>
            <w:vAlign w:val="center"/>
          </w:tcPr>
          <w:p w14:paraId="7511AE0C">
            <w:pPr>
              <w:spacing w:line="360" w:lineRule="auto"/>
              <w:jc w:val="center"/>
              <w:rPr>
                <w:rFonts w:hint="eastAsia" w:ascii="仿宋" w:hAnsi="仿宋" w:eastAsia="仿宋" w:cs="仿宋"/>
                <w:sz w:val="24"/>
                <w:highlight w:val="none"/>
              </w:rPr>
            </w:pPr>
          </w:p>
        </w:tc>
        <w:tc>
          <w:tcPr>
            <w:tcW w:w="1301" w:type="dxa"/>
            <w:tcBorders>
              <w:top w:val="single" w:color="auto" w:sz="4" w:space="0"/>
              <w:left w:val="nil"/>
              <w:bottom w:val="single" w:color="auto" w:sz="4" w:space="0"/>
              <w:right w:val="single" w:color="auto" w:sz="4" w:space="0"/>
            </w:tcBorders>
            <w:noWrap w:val="0"/>
            <w:vAlign w:val="center"/>
          </w:tcPr>
          <w:p w14:paraId="0506E829">
            <w:pPr>
              <w:spacing w:line="360" w:lineRule="auto"/>
              <w:jc w:val="center"/>
              <w:rPr>
                <w:rFonts w:hint="eastAsia" w:ascii="仿宋" w:hAnsi="仿宋" w:eastAsia="仿宋" w:cs="仿宋"/>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7D58B0F5">
            <w:pPr>
              <w:spacing w:line="360" w:lineRule="auto"/>
              <w:jc w:val="center"/>
              <w:rPr>
                <w:rFonts w:hint="eastAsia" w:ascii="仿宋" w:hAnsi="仿宋" w:eastAsia="仿宋" w:cs="仿宋"/>
                <w:sz w:val="24"/>
                <w:highlight w:val="none"/>
              </w:rPr>
            </w:pPr>
          </w:p>
        </w:tc>
        <w:tc>
          <w:tcPr>
            <w:tcW w:w="1680" w:type="dxa"/>
            <w:tcBorders>
              <w:top w:val="single" w:color="auto" w:sz="4" w:space="0"/>
              <w:left w:val="nil"/>
              <w:bottom w:val="single" w:color="auto" w:sz="4" w:space="0"/>
              <w:right w:val="single" w:color="auto" w:sz="4" w:space="0"/>
            </w:tcBorders>
            <w:noWrap w:val="0"/>
            <w:vAlign w:val="top"/>
          </w:tcPr>
          <w:p w14:paraId="2DC63470">
            <w:pPr>
              <w:spacing w:line="360" w:lineRule="auto"/>
              <w:jc w:val="center"/>
              <w:rPr>
                <w:rFonts w:hint="eastAsia" w:ascii="仿宋" w:hAnsi="仿宋" w:eastAsia="仿宋" w:cs="仿宋"/>
                <w:sz w:val="24"/>
                <w:highlight w:val="none"/>
              </w:rPr>
            </w:pPr>
          </w:p>
        </w:tc>
      </w:tr>
    </w:tbl>
    <w:p w14:paraId="1A32C614">
      <w:pPr>
        <w:spacing w:line="360" w:lineRule="auto"/>
        <w:rPr>
          <w:rFonts w:hint="eastAsia" w:ascii="宋体" w:hAnsi="宋体"/>
        </w:rPr>
      </w:pPr>
    </w:p>
    <w:p w14:paraId="30CA5D91">
      <w:pPr>
        <w:spacing w:line="360" w:lineRule="auto"/>
        <w:ind w:left="359" w:leftChars="171"/>
        <w:rPr>
          <w:rFonts w:hint="eastAsia" w:ascii="宋体" w:hAnsi="宋体"/>
        </w:rPr>
      </w:pPr>
    </w:p>
    <w:p w14:paraId="68FEBC97">
      <w:pPr>
        <w:adjustRightInd w:val="0"/>
        <w:spacing w:line="360" w:lineRule="auto"/>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供应商名称（加盖公章）：</w:t>
      </w:r>
    </w:p>
    <w:p w14:paraId="29D51EC3">
      <w:pPr>
        <w:pStyle w:val="5"/>
        <w:ind w:firstLine="480" w:firstLineChars="200"/>
        <w:rPr>
          <w:rFonts w:hint="eastAsia" w:ascii="仿宋" w:hAnsi="仿宋" w:eastAsia="仿宋" w:cs="仿宋"/>
          <w:bCs/>
          <w:color w:val="000000"/>
          <w:sz w:val="24"/>
        </w:rPr>
      </w:pPr>
      <w:r>
        <w:rPr>
          <w:rFonts w:hint="eastAsia" w:ascii="仿宋" w:hAnsi="仿宋" w:eastAsia="仿宋" w:cs="仿宋"/>
          <w:bCs/>
          <w:color w:val="000000"/>
          <w:sz w:val="24"/>
        </w:rPr>
        <w:t>日期：XXXX年XX月XX日</w:t>
      </w:r>
    </w:p>
    <w:p w14:paraId="755BD1C7">
      <w:pPr>
        <w:pStyle w:val="5"/>
        <w:outlineLvl w:val="1"/>
        <w:rPr>
          <w:rFonts w:hint="eastAsia"/>
          <w:highlight w:val="none"/>
        </w:rPr>
      </w:pPr>
      <w:r>
        <w:rPr>
          <w:rFonts w:hint="eastAsia" w:ascii="仿宋" w:hAnsi="仿宋" w:eastAsia="仿宋" w:cs="仿宋"/>
          <w:bCs/>
          <w:color w:val="000000"/>
          <w:sz w:val="24"/>
        </w:rPr>
        <w:br w:type="page"/>
      </w:r>
      <w:r>
        <w:rPr>
          <w:rFonts w:hint="eastAsia" w:ascii="仿宋" w:hAnsi="仿宋" w:eastAsia="仿宋" w:cs="仿宋"/>
          <w:b/>
          <w:color w:val="000000"/>
          <w:sz w:val="30"/>
          <w:szCs w:val="30"/>
          <w:highlight w:val="none"/>
        </w:rPr>
        <w:t>格式</w:t>
      </w:r>
      <w:r>
        <w:rPr>
          <w:rFonts w:hint="eastAsia" w:ascii="仿宋" w:hAnsi="仿宋" w:eastAsia="仿宋" w:cs="仿宋"/>
          <w:b/>
          <w:bCs/>
          <w:color w:val="000000"/>
          <w:sz w:val="30"/>
          <w:szCs w:val="30"/>
          <w:highlight w:val="none"/>
        </w:rPr>
        <w:t>2-3</w:t>
      </w:r>
      <w:r>
        <w:rPr>
          <w:rFonts w:hint="eastAsia" w:ascii="仿宋" w:hAnsi="仿宋" w:eastAsia="仿宋" w:cs="仿宋"/>
          <w:b/>
          <w:color w:val="000000"/>
          <w:sz w:val="30"/>
          <w:szCs w:val="30"/>
          <w:highlight w:val="none"/>
        </w:rPr>
        <w:t>主要人员简历表</w:t>
      </w:r>
    </w:p>
    <w:p w14:paraId="512A3734">
      <w:pPr>
        <w:spacing w:line="360" w:lineRule="auto"/>
        <w:jc w:val="center"/>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主要人员简历表</w:t>
      </w:r>
    </w:p>
    <w:p w14:paraId="0073C6F7">
      <w:pPr>
        <w:spacing w:line="360" w:lineRule="auto"/>
        <w:rPr>
          <w:rFonts w:hint="eastAsia" w:ascii="宋体" w:hAnsi="宋体"/>
          <w:highlight w:val="none"/>
        </w:rPr>
      </w:pPr>
    </w:p>
    <w:tbl>
      <w:tblPr>
        <w:tblStyle w:val="10"/>
        <w:tblW w:w="0" w:type="auto"/>
        <w:jc w:val="center"/>
        <w:tblLayout w:type="fixed"/>
        <w:tblCellMar>
          <w:top w:w="0" w:type="dxa"/>
          <w:left w:w="0" w:type="dxa"/>
          <w:bottom w:w="0" w:type="dxa"/>
          <w:right w:w="0" w:type="dxa"/>
        </w:tblCellMar>
      </w:tblPr>
      <w:tblGrid>
        <w:gridCol w:w="1595"/>
        <w:gridCol w:w="25"/>
        <w:gridCol w:w="1215"/>
        <w:gridCol w:w="1134"/>
        <w:gridCol w:w="1276"/>
        <w:gridCol w:w="1843"/>
        <w:gridCol w:w="2318"/>
      </w:tblGrid>
      <w:tr w14:paraId="6F5AA1D6">
        <w:tblPrEx>
          <w:tblCellMar>
            <w:top w:w="0" w:type="dxa"/>
            <w:left w:w="0" w:type="dxa"/>
            <w:bottom w:w="0" w:type="dxa"/>
            <w:right w:w="0" w:type="dxa"/>
          </w:tblCellMar>
        </w:tblPrEx>
        <w:trPr>
          <w:trHeight w:val="463" w:hRule="atLeast"/>
          <w:jc w:val="center"/>
        </w:trPr>
        <w:tc>
          <w:tcPr>
            <w:tcW w:w="1595" w:type="dxa"/>
            <w:tcBorders>
              <w:top w:val="single" w:color="auto" w:sz="4" w:space="0"/>
              <w:left w:val="single" w:color="auto" w:sz="4" w:space="0"/>
              <w:bottom w:val="single" w:color="auto" w:sz="4" w:space="0"/>
              <w:right w:val="single" w:color="auto" w:sz="4" w:space="0"/>
            </w:tcBorders>
            <w:noWrap w:val="0"/>
            <w:vAlign w:val="center"/>
          </w:tcPr>
          <w:p w14:paraId="2F6B60FB">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姓名</w:t>
            </w:r>
          </w:p>
        </w:tc>
        <w:tc>
          <w:tcPr>
            <w:tcW w:w="1240" w:type="dxa"/>
            <w:gridSpan w:val="2"/>
            <w:tcBorders>
              <w:top w:val="single" w:color="auto" w:sz="4" w:space="0"/>
              <w:left w:val="nil"/>
              <w:bottom w:val="single" w:color="auto" w:sz="4" w:space="0"/>
              <w:right w:val="single" w:color="auto" w:sz="4" w:space="0"/>
            </w:tcBorders>
            <w:noWrap w:val="0"/>
            <w:vAlign w:val="top"/>
          </w:tcPr>
          <w:p w14:paraId="3590DCDF">
            <w:pPr>
              <w:spacing w:line="360" w:lineRule="auto"/>
              <w:jc w:val="center"/>
              <w:rPr>
                <w:rFonts w:hint="eastAsia" w:ascii="仿宋" w:hAnsi="仿宋" w:eastAsia="仿宋" w:cs="仿宋"/>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7D548214">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年龄</w:t>
            </w:r>
          </w:p>
        </w:tc>
        <w:tc>
          <w:tcPr>
            <w:tcW w:w="5437" w:type="dxa"/>
            <w:gridSpan w:val="3"/>
            <w:tcBorders>
              <w:top w:val="single" w:color="auto" w:sz="4" w:space="0"/>
              <w:left w:val="nil"/>
              <w:bottom w:val="single" w:color="auto" w:sz="4" w:space="0"/>
              <w:right w:val="single" w:color="auto" w:sz="4" w:space="0"/>
            </w:tcBorders>
            <w:noWrap w:val="0"/>
            <w:vAlign w:val="top"/>
          </w:tcPr>
          <w:p w14:paraId="4190E80A">
            <w:pPr>
              <w:spacing w:line="360" w:lineRule="auto"/>
              <w:jc w:val="center"/>
              <w:rPr>
                <w:rFonts w:hint="eastAsia" w:ascii="仿宋" w:hAnsi="仿宋" w:eastAsia="仿宋" w:cs="仿宋"/>
                <w:sz w:val="24"/>
                <w:highlight w:val="none"/>
              </w:rPr>
            </w:pPr>
          </w:p>
        </w:tc>
      </w:tr>
      <w:tr w14:paraId="06599044">
        <w:tblPrEx>
          <w:tblCellMar>
            <w:top w:w="0" w:type="dxa"/>
            <w:left w:w="0" w:type="dxa"/>
            <w:bottom w:w="0" w:type="dxa"/>
            <w:right w:w="0" w:type="dxa"/>
          </w:tblCellMar>
        </w:tblPrEx>
        <w:trPr>
          <w:trHeight w:val="451" w:hRule="atLeast"/>
          <w:jc w:val="center"/>
        </w:trPr>
        <w:tc>
          <w:tcPr>
            <w:tcW w:w="1595" w:type="dxa"/>
            <w:tcBorders>
              <w:top w:val="single" w:color="auto" w:sz="4" w:space="0"/>
              <w:left w:val="single" w:color="auto" w:sz="4" w:space="0"/>
              <w:bottom w:val="single" w:color="auto" w:sz="4" w:space="0"/>
              <w:right w:val="single" w:color="auto" w:sz="4" w:space="0"/>
            </w:tcBorders>
            <w:noWrap w:val="0"/>
            <w:vAlign w:val="center"/>
          </w:tcPr>
          <w:p w14:paraId="6789CC2D">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职称</w:t>
            </w:r>
          </w:p>
        </w:tc>
        <w:tc>
          <w:tcPr>
            <w:tcW w:w="1240" w:type="dxa"/>
            <w:gridSpan w:val="2"/>
            <w:tcBorders>
              <w:top w:val="single" w:color="auto" w:sz="4" w:space="0"/>
              <w:left w:val="nil"/>
              <w:bottom w:val="single" w:color="auto" w:sz="4" w:space="0"/>
              <w:right w:val="single" w:color="auto" w:sz="4" w:space="0"/>
            </w:tcBorders>
            <w:noWrap w:val="0"/>
            <w:vAlign w:val="top"/>
          </w:tcPr>
          <w:p w14:paraId="2ABFD787">
            <w:pPr>
              <w:spacing w:line="360" w:lineRule="auto"/>
              <w:jc w:val="center"/>
              <w:rPr>
                <w:rFonts w:hint="eastAsia" w:ascii="仿宋" w:hAnsi="仿宋" w:eastAsia="仿宋" w:cs="仿宋"/>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50DFB3F3">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职务</w:t>
            </w:r>
          </w:p>
        </w:tc>
        <w:tc>
          <w:tcPr>
            <w:tcW w:w="1276" w:type="dxa"/>
            <w:tcBorders>
              <w:top w:val="single" w:color="auto" w:sz="4" w:space="0"/>
              <w:left w:val="nil"/>
              <w:bottom w:val="single" w:color="auto" w:sz="4" w:space="0"/>
              <w:right w:val="single" w:color="auto" w:sz="4" w:space="0"/>
            </w:tcBorders>
            <w:noWrap w:val="0"/>
            <w:vAlign w:val="top"/>
          </w:tcPr>
          <w:p w14:paraId="1C7BF74A">
            <w:pPr>
              <w:spacing w:line="360" w:lineRule="auto"/>
              <w:jc w:val="center"/>
              <w:rPr>
                <w:rFonts w:hint="eastAsia" w:ascii="仿宋" w:hAnsi="仿宋" w:eastAsia="仿宋" w:cs="仿宋"/>
                <w:sz w:val="24"/>
                <w:highlight w:val="none"/>
              </w:rPr>
            </w:pPr>
          </w:p>
        </w:tc>
        <w:tc>
          <w:tcPr>
            <w:tcW w:w="1843" w:type="dxa"/>
            <w:tcBorders>
              <w:top w:val="single" w:color="auto" w:sz="4" w:space="0"/>
              <w:left w:val="nil"/>
              <w:bottom w:val="single" w:color="auto" w:sz="4" w:space="0"/>
              <w:right w:val="single" w:color="auto" w:sz="4" w:space="0"/>
            </w:tcBorders>
            <w:noWrap w:val="0"/>
            <w:vAlign w:val="center"/>
          </w:tcPr>
          <w:p w14:paraId="24CC41D7">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拟在本合同任职</w:t>
            </w:r>
          </w:p>
        </w:tc>
        <w:tc>
          <w:tcPr>
            <w:tcW w:w="2318" w:type="dxa"/>
            <w:tcBorders>
              <w:top w:val="single" w:color="auto" w:sz="4" w:space="0"/>
              <w:left w:val="nil"/>
              <w:bottom w:val="single" w:color="auto" w:sz="4" w:space="0"/>
              <w:right w:val="single" w:color="auto" w:sz="4" w:space="0"/>
            </w:tcBorders>
            <w:noWrap w:val="0"/>
            <w:vAlign w:val="top"/>
          </w:tcPr>
          <w:p w14:paraId="51203B87">
            <w:pPr>
              <w:spacing w:line="360" w:lineRule="auto"/>
              <w:jc w:val="center"/>
              <w:rPr>
                <w:rFonts w:hint="eastAsia" w:ascii="仿宋" w:hAnsi="仿宋" w:eastAsia="仿宋" w:cs="仿宋"/>
                <w:sz w:val="24"/>
                <w:highlight w:val="none"/>
              </w:rPr>
            </w:pPr>
          </w:p>
        </w:tc>
      </w:tr>
      <w:tr w14:paraId="5C1C28FA">
        <w:tblPrEx>
          <w:tblCellMar>
            <w:top w:w="0" w:type="dxa"/>
            <w:left w:w="0" w:type="dxa"/>
            <w:bottom w:w="0" w:type="dxa"/>
            <w:right w:w="0" w:type="dxa"/>
          </w:tblCellMar>
        </w:tblPrEx>
        <w:trPr>
          <w:trHeight w:val="613" w:hRule="atLeast"/>
          <w:jc w:val="center"/>
        </w:trPr>
        <w:tc>
          <w:tcPr>
            <w:tcW w:w="9406" w:type="dxa"/>
            <w:gridSpan w:val="7"/>
            <w:tcBorders>
              <w:top w:val="single" w:color="auto" w:sz="4" w:space="0"/>
              <w:left w:val="single" w:color="auto" w:sz="4" w:space="0"/>
              <w:bottom w:val="single" w:color="auto" w:sz="4" w:space="0"/>
              <w:right w:val="single" w:color="auto" w:sz="4" w:space="0"/>
            </w:tcBorders>
            <w:noWrap w:val="0"/>
            <w:vAlign w:val="center"/>
          </w:tcPr>
          <w:p w14:paraId="784F5A2E">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主要工作经历</w:t>
            </w:r>
          </w:p>
        </w:tc>
      </w:tr>
      <w:tr w14:paraId="1DBAF61C">
        <w:tblPrEx>
          <w:tblCellMar>
            <w:top w:w="0" w:type="dxa"/>
            <w:left w:w="0" w:type="dxa"/>
            <w:bottom w:w="0" w:type="dxa"/>
            <w:right w:w="0" w:type="dxa"/>
          </w:tblCellMar>
        </w:tblPrEx>
        <w:trPr>
          <w:trHeight w:val="613" w:hRule="atLeast"/>
          <w:jc w:val="center"/>
        </w:trPr>
        <w:tc>
          <w:tcPr>
            <w:tcW w:w="1620" w:type="dxa"/>
            <w:gridSpan w:val="2"/>
            <w:tcBorders>
              <w:top w:val="single" w:color="auto" w:sz="4" w:space="0"/>
              <w:left w:val="single" w:color="auto" w:sz="4" w:space="0"/>
              <w:bottom w:val="single" w:color="auto" w:sz="4" w:space="0"/>
              <w:right w:val="single" w:color="auto" w:sz="4" w:space="0"/>
            </w:tcBorders>
            <w:noWrap w:val="0"/>
            <w:vAlign w:val="center"/>
          </w:tcPr>
          <w:p w14:paraId="206EC7DE">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时间</w:t>
            </w:r>
          </w:p>
        </w:tc>
        <w:tc>
          <w:tcPr>
            <w:tcW w:w="3625" w:type="dxa"/>
            <w:gridSpan w:val="3"/>
            <w:tcBorders>
              <w:top w:val="single" w:color="auto" w:sz="4" w:space="0"/>
              <w:left w:val="nil"/>
              <w:bottom w:val="single" w:color="auto" w:sz="4" w:space="0"/>
              <w:right w:val="single" w:color="auto" w:sz="4" w:space="0"/>
            </w:tcBorders>
            <w:noWrap w:val="0"/>
            <w:vAlign w:val="center"/>
          </w:tcPr>
          <w:p w14:paraId="021E4BAD">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项目名称</w:t>
            </w:r>
          </w:p>
        </w:tc>
        <w:tc>
          <w:tcPr>
            <w:tcW w:w="1843" w:type="dxa"/>
            <w:tcBorders>
              <w:top w:val="single" w:color="auto" w:sz="4" w:space="0"/>
              <w:left w:val="nil"/>
              <w:bottom w:val="single" w:color="auto" w:sz="4" w:space="0"/>
              <w:right w:val="single" w:color="auto" w:sz="4" w:space="0"/>
            </w:tcBorders>
            <w:noWrap w:val="0"/>
            <w:vAlign w:val="center"/>
          </w:tcPr>
          <w:p w14:paraId="3E4BE2B4">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担任职务</w:t>
            </w:r>
          </w:p>
        </w:tc>
        <w:tc>
          <w:tcPr>
            <w:tcW w:w="2318" w:type="dxa"/>
            <w:tcBorders>
              <w:top w:val="single" w:color="auto" w:sz="4" w:space="0"/>
              <w:left w:val="nil"/>
              <w:bottom w:val="single" w:color="auto" w:sz="4" w:space="0"/>
              <w:right w:val="single" w:color="auto" w:sz="4" w:space="0"/>
            </w:tcBorders>
            <w:noWrap w:val="0"/>
            <w:vAlign w:val="center"/>
          </w:tcPr>
          <w:p w14:paraId="0606D935">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发包人</w:t>
            </w:r>
          </w:p>
        </w:tc>
      </w:tr>
      <w:tr w14:paraId="4B214931">
        <w:tblPrEx>
          <w:tblCellMar>
            <w:top w:w="0" w:type="dxa"/>
            <w:left w:w="0" w:type="dxa"/>
            <w:bottom w:w="0" w:type="dxa"/>
            <w:right w:w="0" w:type="dxa"/>
          </w:tblCellMar>
        </w:tblPrEx>
        <w:trPr>
          <w:trHeight w:val="613" w:hRule="atLeast"/>
          <w:jc w:val="center"/>
        </w:trPr>
        <w:tc>
          <w:tcPr>
            <w:tcW w:w="1620" w:type="dxa"/>
            <w:gridSpan w:val="2"/>
            <w:tcBorders>
              <w:top w:val="single" w:color="auto" w:sz="4" w:space="0"/>
              <w:left w:val="single" w:color="auto" w:sz="4" w:space="0"/>
              <w:bottom w:val="single" w:color="auto" w:sz="4" w:space="0"/>
              <w:right w:val="single" w:color="auto" w:sz="4" w:space="0"/>
            </w:tcBorders>
            <w:noWrap w:val="0"/>
            <w:vAlign w:val="center"/>
          </w:tcPr>
          <w:p w14:paraId="5DF4F295">
            <w:pPr>
              <w:spacing w:line="360" w:lineRule="auto"/>
              <w:jc w:val="center"/>
              <w:rPr>
                <w:rFonts w:hint="eastAsia" w:ascii="仿宋" w:hAnsi="仿宋" w:eastAsia="仿宋" w:cs="仿宋"/>
                <w:sz w:val="24"/>
                <w:highlight w:val="yellow"/>
              </w:rPr>
            </w:pPr>
          </w:p>
        </w:tc>
        <w:tc>
          <w:tcPr>
            <w:tcW w:w="3625" w:type="dxa"/>
            <w:gridSpan w:val="3"/>
            <w:tcBorders>
              <w:top w:val="single" w:color="auto" w:sz="4" w:space="0"/>
              <w:left w:val="nil"/>
              <w:bottom w:val="single" w:color="auto" w:sz="4" w:space="0"/>
              <w:right w:val="single" w:color="auto" w:sz="4" w:space="0"/>
            </w:tcBorders>
            <w:noWrap w:val="0"/>
            <w:vAlign w:val="center"/>
          </w:tcPr>
          <w:p w14:paraId="71E0E9DE">
            <w:pPr>
              <w:spacing w:line="360" w:lineRule="auto"/>
              <w:jc w:val="center"/>
              <w:rPr>
                <w:rFonts w:hint="eastAsia" w:ascii="仿宋" w:hAnsi="仿宋" w:eastAsia="仿宋" w:cs="仿宋"/>
                <w:sz w:val="24"/>
                <w:highlight w:val="yellow"/>
              </w:rPr>
            </w:pPr>
          </w:p>
        </w:tc>
        <w:tc>
          <w:tcPr>
            <w:tcW w:w="1843" w:type="dxa"/>
            <w:tcBorders>
              <w:top w:val="single" w:color="auto" w:sz="4" w:space="0"/>
              <w:left w:val="nil"/>
              <w:bottom w:val="single" w:color="auto" w:sz="4" w:space="0"/>
              <w:right w:val="single" w:color="auto" w:sz="4" w:space="0"/>
            </w:tcBorders>
            <w:noWrap w:val="0"/>
            <w:vAlign w:val="center"/>
          </w:tcPr>
          <w:p w14:paraId="6CC63F76">
            <w:pPr>
              <w:spacing w:line="360" w:lineRule="auto"/>
              <w:jc w:val="center"/>
              <w:rPr>
                <w:rFonts w:hint="eastAsia" w:ascii="仿宋" w:hAnsi="仿宋" w:eastAsia="仿宋" w:cs="仿宋"/>
                <w:sz w:val="24"/>
                <w:highlight w:val="yellow"/>
              </w:rPr>
            </w:pPr>
          </w:p>
        </w:tc>
        <w:tc>
          <w:tcPr>
            <w:tcW w:w="2318" w:type="dxa"/>
            <w:tcBorders>
              <w:top w:val="single" w:color="auto" w:sz="4" w:space="0"/>
              <w:left w:val="nil"/>
              <w:bottom w:val="single" w:color="auto" w:sz="4" w:space="0"/>
              <w:right w:val="single" w:color="auto" w:sz="4" w:space="0"/>
            </w:tcBorders>
            <w:noWrap w:val="0"/>
            <w:vAlign w:val="center"/>
          </w:tcPr>
          <w:p w14:paraId="01D5DDD8">
            <w:pPr>
              <w:spacing w:line="360" w:lineRule="auto"/>
              <w:jc w:val="center"/>
              <w:rPr>
                <w:rFonts w:hint="eastAsia" w:ascii="仿宋" w:hAnsi="仿宋" w:eastAsia="仿宋" w:cs="仿宋"/>
                <w:sz w:val="24"/>
                <w:highlight w:val="yellow"/>
              </w:rPr>
            </w:pPr>
          </w:p>
        </w:tc>
      </w:tr>
      <w:tr w14:paraId="222DF292">
        <w:tblPrEx>
          <w:tblCellMar>
            <w:top w:w="0" w:type="dxa"/>
            <w:left w:w="0" w:type="dxa"/>
            <w:bottom w:w="0" w:type="dxa"/>
            <w:right w:w="0" w:type="dxa"/>
          </w:tblCellMar>
        </w:tblPrEx>
        <w:trPr>
          <w:trHeight w:val="613" w:hRule="atLeast"/>
          <w:jc w:val="center"/>
        </w:trPr>
        <w:tc>
          <w:tcPr>
            <w:tcW w:w="1620" w:type="dxa"/>
            <w:gridSpan w:val="2"/>
            <w:tcBorders>
              <w:top w:val="single" w:color="auto" w:sz="4" w:space="0"/>
              <w:left w:val="single" w:color="auto" w:sz="4" w:space="0"/>
              <w:bottom w:val="single" w:color="auto" w:sz="4" w:space="0"/>
              <w:right w:val="single" w:color="auto" w:sz="4" w:space="0"/>
            </w:tcBorders>
            <w:noWrap w:val="0"/>
            <w:vAlign w:val="center"/>
          </w:tcPr>
          <w:p w14:paraId="523B12B9">
            <w:pPr>
              <w:spacing w:line="360" w:lineRule="auto"/>
              <w:jc w:val="center"/>
              <w:rPr>
                <w:rFonts w:hint="eastAsia" w:ascii="仿宋" w:hAnsi="仿宋" w:eastAsia="仿宋" w:cs="仿宋"/>
                <w:sz w:val="24"/>
                <w:highlight w:val="yellow"/>
              </w:rPr>
            </w:pPr>
          </w:p>
        </w:tc>
        <w:tc>
          <w:tcPr>
            <w:tcW w:w="3625" w:type="dxa"/>
            <w:gridSpan w:val="3"/>
            <w:tcBorders>
              <w:top w:val="single" w:color="auto" w:sz="4" w:space="0"/>
              <w:left w:val="nil"/>
              <w:bottom w:val="single" w:color="auto" w:sz="4" w:space="0"/>
              <w:right w:val="single" w:color="auto" w:sz="4" w:space="0"/>
            </w:tcBorders>
            <w:noWrap w:val="0"/>
            <w:vAlign w:val="center"/>
          </w:tcPr>
          <w:p w14:paraId="41817B17">
            <w:pPr>
              <w:spacing w:line="360" w:lineRule="auto"/>
              <w:jc w:val="center"/>
              <w:rPr>
                <w:rFonts w:hint="eastAsia" w:ascii="仿宋" w:hAnsi="仿宋" w:eastAsia="仿宋" w:cs="仿宋"/>
                <w:sz w:val="24"/>
                <w:highlight w:val="yellow"/>
              </w:rPr>
            </w:pPr>
          </w:p>
        </w:tc>
        <w:tc>
          <w:tcPr>
            <w:tcW w:w="1843" w:type="dxa"/>
            <w:tcBorders>
              <w:top w:val="single" w:color="auto" w:sz="4" w:space="0"/>
              <w:left w:val="nil"/>
              <w:bottom w:val="single" w:color="auto" w:sz="4" w:space="0"/>
              <w:right w:val="single" w:color="auto" w:sz="4" w:space="0"/>
            </w:tcBorders>
            <w:noWrap w:val="0"/>
            <w:vAlign w:val="center"/>
          </w:tcPr>
          <w:p w14:paraId="15B7D758">
            <w:pPr>
              <w:spacing w:line="360" w:lineRule="auto"/>
              <w:jc w:val="center"/>
              <w:rPr>
                <w:rFonts w:hint="eastAsia" w:ascii="仿宋" w:hAnsi="仿宋" w:eastAsia="仿宋" w:cs="仿宋"/>
                <w:sz w:val="24"/>
                <w:highlight w:val="yellow"/>
              </w:rPr>
            </w:pPr>
          </w:p>
        </w:tc>
        <w:tc>
          <w:tcPr>
            <w:tcW w:w="2318" w:type="dxa"/>
            <w:tcBorders>
              <w:top w:val="single" w:color="auto" w:sz="4" w:space="0"/>
              <w:left w:val="nil"/>
              <w:bottom w:val="single" w:color="auto" w:sz="4" w:space="0"/>
              <w:right w:val="single" w:color="auto" w:sz="4" w:space="0"/>
            </w:tcBorders>
            <w:noWrap w:val="0"/>
            <w:vAlign w:val="center"/>
          </w:tcPr>
          <w:p w14:paraId="0F026E28">
            <w:pPr>
              <w:spacing w:line="360" w:lineRule="auto"/>
              <w:jc w:val="center"/>
              <w:rPr>
                <w:rFonts w:hint="eastAsia" w:ascii="仿宋" w:hAnsi="仿宋" w:eastAsia="仿宋" w:cs="仿宋"/>
                <w:sz w:val="24"/>
                <w:highlight w:val="yellow"/>
              </w:rPr>
            </w:pPr>
          </w:p>
        </w:tc>
      </w:tr>
      <w:tr w14:paraId="5AF52E6A">
        <w:tblPrEx>
          <w:tblCellMar>
            <w:top w:w="0" w:type="dxa"/>
            <w:left w:w="0" w:type="dxa"/>
            <w:bottom w:w="0" w:type="dxa"/>
            <w:right w:w="0" w:type="dxa"/>
          </w:tblCellMar>
        </w:tblPrEx>
        <w:trPr>
          <w:trHeight w:val="613" w:hRule="atLeast"/>
          <w:jc w:val="center"/>
        </w:trPr>
        <w:tc>
          <w:tcPr>
            <w:tcW w:w="1620" w:type="dxa"/>
            <w:gridSpan w:val="2"/>
            <w:tcBorders>
              <w:top w:val="single" w:color="auto" w:sz="4" w:space="0"/>
              <w:left w:val="single" w:color="auto" w:sz="4" w:space="0"/>
              <w:bottom w:val="single" w:color="auto" w:sz="4" w:space="0"/>
              <w:right w:val="single" w:color="auto" w:sz="4" w:space="0"/>
            </w:tcBorders>
            <w:noWrap w:val="0"/>
            <w:vAlign w:val="center"/>
          </w:tcPr>
          <w:p w14:paraId="2F7CD1DA">
            <w:pPr>
              <w:spacing w:line="360" w:lineRule="auto"/>
              <w:jc w:val="center"/>
              <w:rPr>
                <w:rFonts w:hint="eastAsia" w:ascii="仿宋" w:hAnsi="仿宋" w:eastAsia="仿宋" w:cs="仿宋"/>
                <w:sz w:val="24"/>
              </w:rPr>
            </w:pPr>
          </w:p>
        </w:tc>
        <w:tc>
          <w:tcPr>
            <w:tcW w:w="3625" w:type="dxa"/>
            <w:gridSpan w:val="3"/>
            <w:tcBorders>
              <w:top w:val="single" w:color="auto" w:sz="4" w:space="0"/>
              <w:left w:val="nil"/>
              <w:bottom w:val="single" w:color="auto" w:sz="4" w:space="0"/>
              <w:right w:val="single" w:color="auto" w:sz="4" w:space="0"/>
            </w:tcBorders>
            <w:noWrap w:val="0"/>
            <w:vAlign w:val="center"/>
          </w:tcPr>
          <w:p w14:paraId="67EF99C9">
            <w:pPr>
              <w:spacing w:line="360" w:lineRule="auto"/>
              <w:jc w:val="center"/>
              <w:rPr>
                <w:rFonts w:hint="eastAsia" w:ascii="仿宋" w:hAnsi="仿宋" w:eastAsia="仿宋" w:cs="仿宋"/>
                <w:sz w:val="24"/>
              </w:rPr>
            </w:pPr>
          </w:p>
        </w:tc>
        <w:tc>
          <w:tcPr>
            <w:tcW w:w="1843" w:type="dxa"/>
            <w:tcBorders>
              <w:top w:val="single" w:color="auto" w:sz="4" w:space="0"/>
              <w:left w:val="nil"/>
              <w:bottom w:val="single" w:color="auto" w:sz="4" w:space="0"/>
              <w:right w:val="single" w:color="auto" w:sz="4" w:space="0"/>
            </w:tcBorders>
            <w:noWrap w:val="0"/>
            <w:vAlign w:val="center"/>
          </w:tcPr>
          <w:p w14:paraId="25EBE087">
            <w:pPr>
              <w:spacing w:line="360" w:lineRule="auto"/>
              <w:jc w:val="center"/>
              <w:rPr>
                <w:rFonts w:hint="eastAsia" w:ascii="仿宋" w:hAnsi="仿宋" w:eastAsia="仿宋" w:cs="仿宋"/>
                <w:sz w:val="24"/>
              </w:rPr>
            </w:pPr>
          </w:p>
        </w:tc>
        <w:tc>
          <w:tcPr>
            <w:tcW w:w="2318" w:type="dxa"/>
            <w:tcBorders>
              <w:top w:val="single" w:color="auto" w:sz="4" w:space="0"/>
              <w:left w:val="nil"/>
              <w:bottom w:val="single" w:color="auto" w:sz="4" w:space="0"/>
              <w:right w:val="single" w:color="auto" w:sz="4" w:space="0"/>
            </w:tcBorders>
            <w:noWrap w:val="0"/>
            <w:vAlign w:val="center"/>
          </w:tcPr>
          <w:p w14:paraId="5322F9A7">
            <w:pPr>
              <w:spacing w:line="360" w:lineRule="auto"/>
              <w:jc w:val="center"/>
              <w:rPr>
                <w:rFonts w:hint="eastAsia" w:ascii="仿宋" w:hAnsi="仿宋" w:eastAsia="仿宋" w:cs="仿宋"/>
                <w:sz w:val="24"/>
              </w:rPr>
            </w:pPr>
          </w:p>
        </w:tc>
      </w:tr>
    </w:tbl>
    <w:p w14:paraId="7CD7C1AA">
      <w:pPr>
        <w:spacing w:line="360" w:lineRule="auto"/>
        <w:rPr>
          <w:rFonts w:hint="eastAsia" w:ascii="宋体" w:hAnsi="宋体"/>
        </w:rPr>
      </w:pPr>
    </w:p>
    <w:p w14:paraId="4FC833CF">
      <w:pPr>
        <w:spacing w:line="360" w:lineRule="auto"/>
        <w:ind w:left="120" w:hanging="120" w:hangingChars="50"/>
        <w:rPr>
          <w:rFonts w:hint="eastAsia" w:ascii="仿宋" w:hAnsi="仿宋" w:eastAsia="仿宋" w:cs="仿宋"/>
          <w:sz w:val="24"/>
        </w:rPr>
      </w:pPr>
      <w:r>
        <w:rPr>
          <w:rFonts w:hint="eastAsia" w:ascii="仿宋" w:hAnsi="仿宋" w:eastAsia="仿宋" w:cs="仿宋"/>
          <w:sz w:val="24"/>
        </w:rPr>
        <w:t>注：</w:t>
      </w:r>
    </w:p>
    <w:p w14:paraId="325EA278">
      <w:pPr>
        <w:spacing w:line="360" w:lineRule="auto"/>
        <w:ind w:left="120" w:hanging="120" w:hangingChars="50"/>
        <w:rPr>
          <w:rFonts w:hint="eastAsia" w:ascii="仿宋" w:hAnsi="仿宋" w:eastAsia="仿宋" w:cs="仿宋"/>
          <w:sz w:val="24"/>
        </w:rPr>
      </w:pPr>
      <w:r>
        <w:rPr>
          <w:rFonts w:hint="eastAsia" w:ascii="仿宋" w:hAnsi="仿宋" w:eastAsia="仿宋" w:cs="仿宋"/>
          <w:sz w:val="24"/>
        </w:rPr>
        <w:t>1．人员应附身份证复印件。</w:t>
      </w:r>
    </w:p>
    <w:p w14:paraId="0365FB88">
      <w:pPr>
        <w:spacing w:line="360" w:lineRule="auto"/>
        <w:ind w:left="120" w:hanging="120" w:hangingChars="50"/>
        <w:rPr>
          <w:rFonts w:hint="eastAsia" w:ascii="仿宋" w:hAnsi="仿宋" w:eastAsia="仿宋" w:cs="仿宋"/>
          <w:sz w:val="24"/>
        </w:rPr>
      </w:pPr>
      <w:r>
        <w:rPr>
          <w:rFonts w:hint="eastAsia" w:ascii="仿宋" w:hAnsi="仿宋" w:eastAsia="仿宋" w:cs="仿宋"/>
          <w:sz w:val="24"/>
        </w:rPr>
        <w:t>2．人员应附执业或职业资格证或上岗证或职称证复印件。</w:t>
      </w:r>
    </w:p>
    <w:p w14:paraId="14BAF3A1">
      <w:pPr>
        <w:adjustRightInd w:val="0"/>
        <w:spacing w:line="360" w:lineRule="auto"/>
        <w:ind w:firstLine="480" w:firstLineChars="200"/>
        <w:jc w:val="left"/>
        <w:rPr>
          <w:rFonts w:hint="eastAsia" w:ascii="仿宋" w:hAnsi="仿宋" w:eastAsia="仿宋" w:cs="仿宋"/>
          <w:color w:val="000000"/>
          <w:sz w:val="24"/>
        </w:rPr>
      </w:pPr>
    </w:p>
    <w:p w14:paraId="3F164949">
      <w:pPr>
        <w:adjustRightInd w:val="0"/>
        <w:spacing w:line="360" w:lineRule="auto"/>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供应商名称（加盖公章）：</w:t>
      </w:r>
    </w:p>
    <w:p w14:paraId="64829946">
      <w:pPr>
        <w:pStyle w:val="5"/>
        <w:ind w:firstLine="480" w:firstLineChars="200"/>
        <w:rPr>
          <w:rFonts w:hint="eastAsia"/>
        </w:rPr>
      </w:pPr>
      <w:r>
        <w:rPr>
          <w:rFonts w:hint="eastAsia" w:ascii="仿宋" w:hAnsi="仿宋" w:eastAsia="仿宋" w:cs="仿宋"/>
          <w:bCs/>
          <w:color w:val="000000"/>
          <w:sz w:val="24"/>
        </w:rPr>
        <w:t>日期：XXXX年XX月XX日</w:t>
      </w:r>
    </w:p>
    <w:p w14:paraId="0CBFAED7">
      <w:pPr>
        <w:numPr>
          <w:ilvl w:val="0"/>
          <w:numId w:val="0"/>
        </w:numPr>
        <w:spacing w:line="360" w:lineRule="auto"/>
        <w:rPr>
          <w:rFonts w:hint="eastAsia" w:ascii="仿宋" w:hAnsi="仿宋" w:eastAsia="仿宋" w:cs="仿宋"/>
          <w:bCs/>
          <w:color w:val="000000"/>
          <w:sz w:val="24"/>
        </w:rPr>
      </w:pPr>
    </w:p>
    <w:p w14:paraId="7BC53FCB">
      <w:pPr>
        <w:tabs>
          <w:tab w:val="left" w:pos="7665"/>
        </w:tabs>
        <w:spacing w:line="360" w:lineRule="auto"/>
        <w:outlineLvl w:val="1"/>
        <w:rPr>
          <w:rFonts w:hint="eastAsia" w:ascii="仿宋" w:hAnsi="仿宋" w:eastAsia="仿宋" w:cs="仿宋"/>
          <w:b/>
          <w:sz w:val="30"/>
          <w:szCs w:val="30"/>
        </w:rPr>
      </w:pPr>
      <w:r>
        <w:rPr>
          <w:rFonts w:hint="eastAsia" w:ascii="仿宋" w:hAnsi="仿宋" w:eastAsia="仿宋" w:cs="仿宋"/>
          <w:b/>
          <w:bCs/>
          <w:sz w:val="30"/>
          <w:szCs w:val="30"/>
        </w:rPr>
        <w:br w:type="page"/>
      </w:r>
      <w:r>
        <w:rPr>
          <w:rFonts w:hint="eastAsia" w:ascii="仿宋" w:hAnsi="仿宋" w:eastAsia="仿宋" w:cs="仿宋"/>
          <w:b/>
          <w:sz w:val="30"/>
          <w:szCs w:val="30"/>
        </w:rPr>
        <w:t>四、报价：</w:t>
      </w:r>
    </w:p>
    <w:p w14:paraId="3209AB9A">
      <w:pPr>
        <w:spacing w:line="360" w:lineRule="auto"/>
        <w:outlineLvl w:val="1"/>
        <w:rPr>
          <w:rFonts w:hint="eastAsia" w:ascii="仿宋" w:hAnsi="仿宋" w:eastAsia="仿宋" w:cs="仿宋"/>
          <w:b/>
          <w:color w:val="000000"/>
          <w:sz w:val="30"/>
          <w:szCs w:val="30"/>
        </w:rPr>
      </w:pPr>
      <w:r>
        <w:rPr>
          <w:rFonts w:hint="eastAsia" w:ascii="仿宋" w:hAnsi="仿宋" w:eastAsia="仿宋" w:cs="仿宋"/>
          <w:b/>
          <w:color w:val="000000"/>
          <w:sz w:val="30"/>
          <w:szCs w:val="30"/>
        </w:rPr>
        <w:t>格式3-2</w:t>
      </w:r>
      <w:r>
        <w:rPr>
          <w:rFonts w:hint="eastAsia" w:ascii="仿宋" w:hAnsi="仿宋" w:eastAsia="仿宋" w:cs="仿宋"/>
          <w:b/>
          <w:color w:val="000000"/>
          <w:sz w:val="30"/>
          <w:szCs w:val="30"/>
          <w:lang w:val="en-US" w:eastAsia="zh-CN"/>
        </w:rPr>
        <w:t>已标价固定单价报价表</w:t>
      </w:r>
    </w:p>
    <w:p w14:paraId="5A9DABF6">
      <w:pPr>
        <w:pStyle w:val="4"/>
        <w:tabs>
          <w:tab w:val="left" w:pos="7020"/>
        </w:tabs>
        <w:spacing w:line="360" w:lineRule="auto"/>
        <w:ind w:firstLine="0" w:firstLineChars="0"/>
        <w:jc w:val="center"/>
        <w:rPr>
          <w:rFonts w:hint="eastAsia" w:ascii="仿宋" w:hAnsi="仿宋" w:eastAsia="仿宋" w:cs="仿宋"/>
          <w:b/>
          <w:color w:val="000000"/>
          <w:sz w:val="30"/>
          <w:szCs w:val="30"/>
          <w:lang w:val="en-US" w:eastAsia="zh-CN"/>
        </w:rPr>
      </w:pPr>
      <w:r>
        <w:rPr>
          <w:rFonts w:hint="eastAsia" w:ascii="仿宋" w:hAnsi="仿宋" w:eastAsia="仿宋" w:cs="仿宋"/>
          <w:b/>
          <w:color w:val="000000"/>
          <w:sz w:val="30"/>
          <w:szCs w:val="30"/>
          <w:lang w:val="en-US" w:eastAsia="zh-CN"/>
        </w:rPr>
        <w:t>已标价固定单价报价表</w:t>
      </w:r>
    </w:p>
    <w:p w14:paraId="01097BE3">
      <w:pPr>
        <w:pStyle w:val="4"/>
        <w:tabs>
          <w:tab w:val="left" w:pos="7020"/>
        </w:tabs>
        <w:spacing w:line="360" w:lineRule="auto"/>
        <w:ind w:firstLine="0" w:firstLineChars="0"/>
        <w:rPr>
          <w:rFonts w:hint="eastAsia" w:ascii="仿宋_GB2312" w:hAnsi="仿宋_GB2312" w:eastAsia="仿宋_GB2312" w:cs="仿宋_GB2312"/>
          <w:color w:val="000000"/>
          <w:sz w:val="24"/>
        </w:rPr>
      </w:pPr>
      <w:r>
        <w:rPr>
          <w:rFonts w:hint="eastAsia" w:ascii="仿宋_GB2312" w:hAnsi="仿宋_GB2312" w:eastAsia="仿宋_GB2312" w:cs="仿宋_GB2312"/>
          <w:kern w:val="0"/>
          <w:sz w:val="24"/>
        </w:rPr>
        <w:t>项目名称：</w:t>
      </w:r>
      <w:r>
        <w:rPr>
          <w:rFonts w:hint="eastAsia" w:ascii="仿宋_GB2312" w:hAnsi="仿宋_GB2312" w:eastAsia="仿宋_GB2312" w:cs="仿宋_GB2312"/>
          <w:sz w:val="24"/>
        </w:rPr>
        <w:tab/>
      </w:r>
      <w:r>
        <w:rPr>
          <w:rFonts w:hint="eastAsia" w:ascii="仿宋_GB2312" w:hAnsi="仿宋_GB2312" w:eastAsia="仿宋_GB2312" w:cs="仿宋_GB2312"/>
          <w:kern w:val="0"/>
          <w:sz w:val="24"/>
        </w:rPr>
        <w:t>项目编号：</w:t>
      </w:r>
      <w:r>
        <w:rPr>
          <w:rFonts w:hint="eastAsia" w:ascii="仿宋_GB2312" w:hAnsi="仿宋_GB2312" w:eastAsia="仿宋_GB2312" w:cs="仿宋_GB2312"/>
          <w:sz w:val="24"/>
        </w:rPr>
        <w:t xml:space="preserve"> </w:t>
      </w:r>
      <w:r>
        <w:rPr>
          <w:rFonts w:hint="eastAsia" w:ascii="仿宋_GB2312" w:hAnsi="仿宋_GB2312" w:eastAsia="仿宋_GB2312" w:cs="仿宋_GB2312"/>
          <w:color w:val="000000"/>
          <w:sz w:val="24"/>
        </w:rPr>
        <w:t xml:space="preserve">        </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6"/>
        <w:gridCol w:w="1380"/>
        <w:gridCol w:w="1230"/>
        <w:gridCol w:w="1132"/>
      </w:tblGrid>
      <w:tr w14:paraId="07C4D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5416" w:type="dxa"/>
            <w:shd w:val="clear" w:color="auto" w:fill="auto"/>
            <w:noWrap w:val="0"/>
            <w:vAlign w:val="top"/>
          </w:tcPr>
          <w:p w14:paraId="121B89CA">
            <w:pPr>
              <w:spacing w:line="288" w:lineRule="auto"/>
              <w:jc w:val="center"/>
              <w:rPr>
                <w:rFonts w:hint="eastAsia" w:ascii="黑体" w:hAnsi="黑体" w:eastAsia="黑体" w:cs="黑体"/>
                <w:b/>
                <w:bCs/>
                <w:color w:val="000000"/>
                <w:kern w:val="2"/>
                <w:sz w:val="36"/>
                <w:szCs w:val="36"/>
                <w:vertAlign w:val="baseline"/>
                <w:lang w:val="en-US" w:eastAsia="zh-CN" w:bidi="ar-SA"/>
              </w:rPr>
            </w:pPr>
            <w:r>
              <w:rPr>
                <w:rFonts w:hint="eastAsia" w:ascii="黑体" w:hAnsi="黑体" w:eastAsia="黑体" w:cs="黑体"/>
                <w:b/>
                <w:bCs/>
                <w:color w:val="000000"/>
                <w:sz w:val="36"/>
                <w:szCs w:val="36"/>
                <w:vertAlign w:val="baseline"/>
                <w:lang w:val="en-US" w:eastAsia="zh-CN"/>
              </w:rPr>
              <w:t>分部分项</w:t>
            </w:r>
          </w:p>
        </w:tc>
        <w:tc>
          <w:tcPr>
            <w:tcW w:w="1380" w:type="dxa"/>
            <w:shd w:val="clear" w:color="auto" w:fill="auto"/>
            <w:noWrap w:val="0"/>
            <w:vAlign w:val="top"/>
          </w:tcPr>
          <w:p w14:paraId="05F0D245">
            <w:pPr>
              <w:spacing w:line="288" w:lineRule="auto"/>
              <w:jc w:val="center"/>
              <w:rPr>
                <w:rFonts w:hint="eastAsia" w:ascii="黑体" w:hAnsi="黑体" w:eastAsia="黑体" w:cs="黑体"/>
                <w:b/>
                <w:bCs/>
                <w:color w:val="000000"/>
                <w:kern w:val="2"/>
                <w:sz w:val="36"/>
                <w:szCs w:val="36"/>
                <w:vertAlign w:val="baseline"/>
                <w:lang w:val="en-US" w:eastAsia="zh-CN" w:bidi="ar-SA"/>
              </w:rPr>
            </w:pPr>
            <w:r>
              <w:rPr>
                <w:rFonts w:hint="eastAsia" w:ascii="黑体" w:hAnsi="黑体" w:eastAsia="黑体" w:cs="黑体"/>
                <w:b/>
                <w:bCs/>
                <w:color w:val="000000"/>
                <w:sz w:val="36"/>
                <w:szCs w:val="36"/>
                <w:vertAlign w:val="baseline"/>
                <w:lang w:val="en-US" w:eastAsia="zh-CN"/>
              </w:rPr>
              <w:t>工程量</w:t>
            </w:r>
          </w:p>
        </w:tc>
        <w:tc>
          <w:tcPr>
            <w:tcW w:w="1230" w:type="dxa"/>
            <w:shd w:val="clear" w:color="auto" w:fill="auto"/>
            <w:noWrap w:val="0"/>
            <w:vAlign w:val="top"/>
          </w:tcPr>
          <w:p w14:paraId="28B64067">
            <w:pPr>
              <w:spacing w:line="288" w:lineRule="auto"/>
              <w:jc w:val="center"/>
              <w:rPr>
                <w:rFonts w:hint="eastAsia" w:ascii="黑体" w:hAnsi="黑体" w:eastAsia="黑体" w:cs="黑体"/>
                <w:b/>
                <w:bCs/>
                <w:color w:val="000000"/>
                <w:kern w:val="2"/>
                <w:sz w:val="36"/>
                <w:szCs w:val="36"/>
                <w:vertAlign w:val="baseline"/>
                <w:lang w:val="en-US" w:eastAsia="zh-CN" w:bidi="ar-SA"/>
              </w:rPr>
            </w:pPr>
            <w:r>
              <w:rPr>
                <w:rFonts w:hint="eastAsia" w:ascii="黑体" w:hAnsi="黑体" w:eastAsia="黑体" w:cs="黑体"/>
                <w:b/>
                <w:bCs/>
                <w:color w:val="000000"/>
                <w:sz w:val="36"/>
                <w:szCs w:val="36"/>
                <w:vertAlign w:val="baseline"/>
                <w:lang w:val="en-US" w:eastAsia="zh-CN"/>
              </w:rPr>
              <w:t>单价</w:t>
            </w:r>
          </w:p>
        </w:tc>
        <w:tc>
          <w:tcPr>
            <w:tcW w:w="1132" w:type="dxa"/>
            <w:shd w:val="clear" w:color="auto" w:fill="auto"/>
            <w:noWrap w:val="0"/>
            <w:vAlign w:val="top"/>
          </w:tcPr>
          <w:p w14:paraId="6281B017">
            <w:pPr>
              <w:spacing w:line="288" w:lineRule="auto"/>
              <w:jc w:val="center"/>
              <w:rPr>
                <w:rFonts w:hint="eastAsia" w:ascii="黑体" w:hAnsi="黑体" w:eastAsia="黑体" w:cs="黑体"/>
                <w:b/>
                <w:bCs/>
                <w:color w:val="000000"/>
                <w:kern w:val="2"/>
                <w:sz w:val="36"/>
                <w:szCs w:val="36"/>
                <w:vertAlign w:val="baseline"/>
                <w:lang w:val="en-US" w:eastAsia="zh-CN" w:bidi="ar-SA"/>
              </w:rPr>
            </w:pPr>
            <w:r>
              <w:rPr>
                <w:rFonts w:hint="eastAsia" w:ascii="黑体" w:hAnsi="黑体" w:eastAsia="黑体" w:cs="黑体"/>
                <w:b/>
                <w:bCs/>
                <w:color w:val="000000"/>
                <w:sz w:val="36"/>
                <w:szCs w:val="36"/>
                <w:vertAlign w:val="baseline"/>
                <w:lang w:val="en-US" w:eastAsia="zh-CN"/>
              </w:rPr>
              <w:t>总价</w:t>
            </w:r>
          </w:p>
        </w:tc>
      </w:tr>
      <w:tr w14:paraId="6862D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5416" w:type="dxa"/>
            <w:shd w:val="clear" w:color="auto" w:fill="auto"/>
            <w:noWrap w:val="0"/>
            <w:vAlign w:val="top"/>
          </w:tcPr>
          <w:p w14:paraId="02D20AA9">
            <w:pPr>
              <w:spacing w:line="288" w:lineRule="auto"/>
              <w:jc w:val="left"/>
              <w:rPr>
                <w:rFonts w:hint="default" w:ascii="仿宋_GB2312" w:hAnsi="仿宋_GB2312" w:eastAsia="仿宋_GB2312" w:cs="仿宋_GB2312"/>
                <w:b/>
                <w:bCs/>
                <w:color w:val="000000"/>
                <w:kern w:val="2"/>
                <w:sz w:val="24"/>
                <w:szCs w:val="24"/>
                <w:vertAlign w:val="baseline"/>
                <w:lang w:val="en-US" w:eastAsia="zh-CN" w:bidi="ar-SA"/>
              </w:rPr>
            </w:pPr>
            <w:r>
              <w:rPr>
                <w:rFonts w:hint="eastAsia" w:ascii="仿宋_GB2312" w:hAnsi="仿宋_GB2312" w:eastAsia="仿宋_GB2312" w:cs="仿宋_GB2312"/>
                <w:b/>
                <w:bCs/>
                <w:color w:val="000000"/>
                <w:sz w:val="24"/>
                <w:vertAlign w:val="baseline"/>
                <w:lang w:val="en-US" w:eastAsia="zh-CN"/>
              </w:rPr>
              <w:t>场地平整，碎石铺底，浇灌混凝土C30</w:t>
            </w:r>
          </w:p>
        </w:tc>
        <w:tc>
          <w:tcPr>
            <w:tcW w:w="1380" w:type="dxa"/>
            <w:shd w:val="clear" w:color="auto" w:fill="auto"/>
            <w:noWrap w:val="0"/>
            <w:vAlign w:val="center"/>
          </w:tcPr>
          <w:p w14:paraId="3D12F25A">
            <w:pPr>
              <w:spacing w:line="288" w:lineRule="auto"/>
              <w:jc w:val="center"/>
              <w:rPr>
                <w:rFonts w:hint="default" w:ascii="仿宋_GB2312" w:hAnsi="仿宋_GB2312" w:eastAsia="仿宋_GB2312" w:cs="仿宋_GB2312"/>
                <w:b/>
                <w:bCs/>
                <w:color w:val="000000"/>
                <w:kern w:val="2"/>
                <w:sz w:val="24"/>
                <w:szCs w:val="24"/>
                <w:vertAlign w:val="superscript"/>
                <w:lang w:val="en-US" w:eastAsia="zh-CN" w:bidi="ar-SA"/>
              </w:rPr>
            </w:pPr>
            <w:r>
              <w:rPr>
                <w:rFonts w:hint="eastAsia" w:ascii="仿宋_GB2312" w:hAnsi="仿宋_GB2312" w:eastAsia="仿宋_GB2312" w:cs="仿宋_GB2312"/>
                <w:b/>
                <w:bCs/>
                <w:color w:val="000000"/>
                <w:sz w:val="24"/>
                <w:vertAlign w:val="baseline"/>
                <w:lang w:val="en-US" w:eastAsia="zh-CN"/>
              </w:rPr>
              <w:t>600m</w:t>
            </w:r>
            <w:r>
              <w:rPr>
                <w:rFonts w:hint="eastAsia" w:ascii="仿宋_GB2312" w:hAnsi="仿宋_GB2312" w:eastAsia="仿宋_GB2312" w:cs="仿宋_GB2312"/>
                <w:b/>
                <w:bCs/>
                <w:color w:val="000000"/>
                <w:sz w:val="24"/>
                <w:vertAlign w:val="superscript"/>
                <w:lang w:val="en-US" w:eastAsia="zh-CN"/>
              </w:rPr>
              <w:t>2</w:t>
            </w:r>
          </w:p>
        </w:tc>
        <w:tc>
          <w:tcPr>
            <w:tcW w:w="1230" w:type="dxa"/>
            <w:shd w:val="clear" w:color="auto" w:fill="auto"/>
            <w:noWrap w:val="0"/>
            <w:vAlign w:val="top"/>
          </w:tcPr>
          <w:p w14:paraId="56CBB115">
            <w:pPr>
              <w:spacing w:line="288" w:lineRule="auto"/>
              <w:jc w:val="center"/>
              <w:rPr>
                <w:rFonts w:hint="eastAsia" w:ascii="仿宋_GB2312" w:hAnsi="仿宋_GB2312" w:eastAsia="仿宋_GB2312" w:cs="仿宋_GB2312"/>
                <w:b/>
                <w:bCs/>
                <w:color w:val="000000"/>
                <w:kern w:val="2"/>
                <w:sz w:val="24"/>
                <w:szCs w:val="24"/>
                <w:vertAlign w:val="baseline"/>
                <w:lang w:val="en-US" w:eastAsia="zh-CN" w:bidi="ar-SA"/>
              </w:rPr>
            </w:pPr>
          </w:p>
        </w:tc>
        <w:tc>
          <w:tcPr>
            <w:tcW w:w="1132" w:type="dxa"/>
            <w:shd w:val="clear" w:color="auto" w:fill="auto"/>
            <w:noWrap w:val="0"/>
            <w:vAlign w:val="top"/>
          </w:tcPr>
          <w:p w14:paraId="443F2844">
            <w:pPr>
              <w:spacing w:line="288" w:lineRule="auto"/>
              <w:jc w:val="center"/>
              <w:rPr>
                <w:rFonts w:hint="eastAsia" w:ascii="仿宋_GB2312" w:hAnsi="仿宋_GB2312" w:eastAsia="仿宋_GB2312" w:cs="仿宋_GB2312"/>
                <w:b/>
                <w:bCs/>
                <w:color w:val="000000"/>
                <w:kern w:val="2"/>
                <w:sz w:val="24"/>
                <w:szCs w:val="24"/>
                <w:vertAlign w:val="baseline"/>
                <w:lang w:val="en-US" w:eastAsia="zh-CN" w:bidi="ar-SA"/>
              </w:rPr>
            </w:pPr>
          </w:p>
        </w:tc>
      </w:tr>
      <w:tr w14:paraId="3F2D5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6" w:type="dxa"/>
            <w:shd w:val="clear" w:color="auto" w:fill="auto"/>
            <w:noWrap w:val="0"/>
            <w:vAlign w:val="top"/>
          </w:tcPr>
          <w:p w14:paraId="14F6E584">
            <w:pPr>
              <w:spacing w:line="288" w:lineRule="auto"/>
              <w:jc w:val="both"/>
              <w:rPr>
                <w:rFonts w:hint="default" w:ascii="仿宋_GB2312" w:hAnsi="仿宋_GB2312" w:eastAsia="仿宋_GB2312" w:cs="仿宋_GB2312"/>
                <w:b/>
                <w:bCs/>
                <w:color w:val="000000"/>
                <w:kern w:val="2"/>
                <w:sz w:val="24"/>
                <w:szCs w:val="24"/>
                <w:vertAlign w:val="baseline"/>
                <w:lang w:val="en-US" w:eastAsia="zh-CN" w:bidi="ar-SA"/>
              </w:rPr>
            </w:pPr>
            <w:r>
              <w:rPr>
                <w:rFonts w:hint="eastAsia" w:ascii="仿宋_GB2312" w:hAnsi="仿宋_GB2312" w:eastAsia="仿宋_GB2312" w:cs="仿宋_GB2312"/>
                <w:b/>
                <w:bCs/>
                <w:color w:val="000000"/>
                <w:sz w:val="24"/>
                <w:vertAlign w:val="baseline"/>
                <w:lang w:val="en-US" w:eastAsia="zh-CN"/>
              </w:rPr>
              <w:t>指定范围内树木等移栽、养护成活期半年</w:t>
            </w:r>
            <w:bookmarkStart w:id="121" w:name="_GoBack"/>
            <w:bookmarkEnd w:id="121"/>
          </w:p>
        </w:tc>
        <w:tc>
          <w:tcPr>
            <w:tcW w:w="1380" w:type="dxa"/>
            <w:shd w:val="clear" w:color="auto" w:fill="auto"/>
            <w:noWrap w:val="0"/>
            <w:vAlign w:val="center"/>
          </w:tcPr>
          <w:p w14:paraId="7A24DC4E">
            <w:pPr>
              <w:spacing w:line="288" w:lineRule="auto"/>
              <w:jc w:val="center"/>
              <w:rPr>
                <w:rFonts w:hint="default" w:ascii="仿宋_GB2312" w:hAnsi="仿宋_GB2312" w:eastAsia="仿宋_GB2312" w:cs="仿宋_GB2312"/>
                <w:b/>
                <w:bCs/>
                <w:color w:val="000000"/>
                <w:kern w:val="2"/>
                <w:sz w:val="24"/>
                <w:szCs w:val="24"/>
                <w:vertAlign w:val="baseline"/>
                <w:lang w:val="en-US" w:eastAsia="zh-CN" w:bidi="ar-SA"/>
              </w:rPr>
            </w:pPr>
            <w:r>
              <w:rPr>
                <w:rFonts w:hint="eastAsia" w:ascii="仿宋_GB2312" w:hAnsi="仿宋_GB2312" w:eastAsia="仿宋_GB2312" w:cs="仿宋_GB2312"/>
                <w:b/>
                <w:bCs/>
                <w:color w:val="000000"/>
                <w:sz w:val="24"/>
                <w:vertAlign w:val="baseline"/>
                <w:lang w:val="en-US" w:eastAsia="zh-CN"/>
              </w:rPr>
              <w:t>20棵</w:t>
            </w:r>
          </w:p>
        </w:tc>
        <w:tc>
          <w:tcPr>
            <w:tcW w:w="1230" w:type="dxa"/>
            <w:shd w:val="clear" w:color="auto" w:fill="auto"/>
            <w:noWrap w:val="0"/>
            <w:vAlign w:val="top"/>
          </w:tcPr>
          <w:p w14:paraId="3A46DF36">
            <w:pPr>
              <w:spacing w:line="288" w:lineRule="auto"/>
              <w:jc w:val="center"/>
              <w:rPr>
                <w:rFonts w:hint="eastAsia" w:ascii="仿宋_GB2312" w:hAnsi="仿宋_GB2312" w:eastAsia="仿宋_GB2312" w:cs="仿宋_GB2312"/>
                <w:b/>
                <w:bCs/>
                <w:color w:val="000000"/>
                <w:kern w:val="2"/>
                <w:sz w:val="24"/>
                <w:szCs w:val="24"/>
                <w:vertAlign w:val="baseline"/>
                <w:lang w:val="en-US" w:eastAsia="zh-CN" w:bidi="ar-SA"/>
              </w:rPr>
            </w:pPr>
          </w:p>
        </w:tc>
        <w:tc>
          <w:tcPr>
            <w:tcW w:w="1132" w:type="dxa"/>
            <w:shd w:val="clear" w:color="auto" w:fill="auto"/>
            <w:noWrap w:val="0"/>
            <w:vAlign w:val="top"/>
          </w:tcPr>
          <w:p w14:paraId="42EFB606">
            <w:pPr>
              <w:spacing w:line="288" w:lineRule="auto"/>
              <w:jc w:val="center"/>
              <w:rPr>
                <w:rFonts w:hint="eastAsia" w:ascii="仿宋_GB2312" w:hAnsi="仿宋_GB2312" w:eastAsia="仿宋_GB2312" w:cs="仿宋_GB2312"/>
                <w:b/>
                <w:bCs/>
                <w:color w:val="000000"/>
                <w:kern w:val="2"/>
                <w:sz w:val="24"/>
                <w:szCs w:val="24"/>
                <w:vertAlign w:val="baseline"/>
                <w:lang w:val="en-US" w:eastAsia="zh-CN" w:bidi="ar-SA"/>
              </w:rPr>
            </w:pPr>
          </w:p>
        </w:tc>
      </w:tr>
      <w:tr w14:paraId="38542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6" w:type="dxa"/>
            <w:shd w:val="clear" w:color="auto" w:fill="auto"/>
            <w:noWrap w:val="0"/>
            <w:vAlign w:val="top"/>
          </w:tcPr>
          <w:p w14:paraId="1E16B415">
            <w:pPr>
              <w:spacing w:line="288" w:lineRule="auto"/>
              <w:jc w:val="both"/>
              <w:rPr>
                <w:rFonts w:hint="default" w:ascii="仿宋_GB2312" w:hAnsi="仿宋_GB2312" w:eastAsia="仿宋_GB2312" w:cs="仿宋_GB2312"/>
                <w:b/>
                <w:bCs/>
                <w:color w:val="000000"/>
                <w:kern w:val="2"/>
                <w:sz w:val="24"/>
                <w:szCs w:val="24"/>
                <w:vertAlign w:val="baseline"/>
                <w:lang w:val="en-US" w:eastAsia="zh-CN" w:bidi="ar-SA"/>
              </w:rPr>
            </w:pPr>
            <w:r>
              <w:rPr>
                <w:rFonts w:hint="eastAsia" w:ascii="仿宋_GB2312" w:hAnsi="仿宋_GB2312" w:eastAsia="仿宋_GB2312" w:cs="仿宋_GB2312"/>
                <w:b/>
                <w:bCs/>
                <w:color w:val="000000"/>
                <w:sz w:val="24"/>
                <w:vertAlign w:val="baseline"/>
                <w:lang w:val="en-US" w:eastAsia="zh-CN"/>
              </w:rPr>
              <w:t>停车线</w:t>
            </w:r>
          </w:p>
        </w:tc>
        <w:tc>
          <w:tcPr>
            <w:tcW w:w="1380" w:type="dxa"/>
            <w:shd w:val="clear" w:color="auto" w:fill="auto"/>
            <w:noWrap w:val="0"/>
            <w:vAlign w:val="center"/>
          </w:tcPr>
          <w:p w14:paraId="521ED27E">
            <w:pPr>
              <w:spacing w:line="288" w:lineRule="auto"/>
              <w:jc w:val="center"/>
              <w:rPr>
                <w:rFonts w:hint="default" w:ascii="仿宋_GB2312" w:hAnsi="仿宋_GB2312" w:eastAsia="仿宋_GB2312" w:cs="仿宋_GB2312"/>
                <w:b/>
                <w:bCs/>
                <w:color w:val="000000"/>
                <w:kern w:val="2"/>
                <w:sz w:val="24"/>
                <w:szCs w:val="24"/>
                <w:vertAlign w:val="baseline"/>
                <w:lang w:val="en-US" w:eastAsia="zh-CN" w:bidi="ar-SA"/>
              </w:rPr>
            </w:pPr>
            <w:r>
              <w:rPr>
                <w:rFonts w:hint="eastAsia" w:ascii="仿宋_GB2312" w:hAnsi="仿宋_GB2312" w:eastAsia="仿宋_GB2312" w:cs="仿宋_GB2312"/>
                <w:b/>
                <w:bCs/>
                <w:color w:val="000000"/>
                <w:sz w:val="24"/>
                <w:vertAlign w:val="baseline"/>
                <w:lang w:val="en-US" w:eastAsia="zh-CN"/>
              </w:rPr>
              <w:t>400m</w:t>
            </w:r>
          </w:p>
        </w:tc>
        <w:tc>
          <w:tcPr>
            <w:tcW w:w="1230" w:type="dxa"/>
            <w:shd w:val="clear" w:color="auto" w:fill="auto"/>
            <w:noWrap w:val="0"/>
            <w:vAlign w:val="top"/>
          </w:tcPr>
          <w:p w14:paraId="313A12A7">
            <w:pPr>
              <w:spacing w:line="288" w:lineRule="auto"/>
              <w:jc w:val="center"/>
              <w:rPr>
                <w:rFonts w:hint="eastAsia" w:ascii="仿宋_GB2312" w:hAnsi="仿宋_GB2312" w:eastAsia="仿宋_GB2312" w:cs="仿宋_GB2312"/>
                <w:b/>
                <w:bCs/>
                <w:color w:val="000000"/>
                <w:kern w:val="2"/>
                <w:sz w:val="24"/>
                <w:szCs w:val="24"/>
                <w:vertAlign w:val="baseline"/>
                <w:lang w:val="en-US" w:eastAsia="zh-CN" w:bidi="ar-SA"/>
              </w:rPr>
            </w:pPr>
          </w:p>
        </w:tc>
        <w:tc>
          <w:tcPr>
            <w:tcW w:w="1132" w:type="dxa"/>
            <w:shd w:val="clear" w:color="auto" w:fill="auto"/>
            <w:noWrap w:val="0"/>
            <w:vAlign w:val="top"/>
          </w:tcPr>
          <w:p w14:paraId="79E09DD4">
            <w:pPr>
              <w:spacing w:line="288" w:lineRule="auto"/>
              <w:jc w:val="center"/>
              <w:rPr>
                <w:rFonts w:hint="eastAsia" w:ascii="仿宋_GB2312" w:hAnsi="仿宋_GB2312" w:eastAsia="仿宋_GB2312" w:cs="仿宋_GB2312"/>
                <w:b/>
                <w:bCs/>
                <w:color w:val="000000"/>
                <w:kern w:val="2"/>
                <w:sz w:val="24"/>
                <w:szCs w:val="24"/>
                <w:vertAlign w:val="baseline"/>
                <w:lang w:val="en-US" w:eastAsia="zh-CN" w:bidi="ar-SA"/>
              </w:rPr>
            </w:pPr>
          </w:p>
        </w:tc>
      </w:tr>
      <w:tr w14:paraId="49678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6" w:type="dxa"/>
            <w:shd w:val="clear" w:color="auto" w:fill="auto"/>
            <w:noWrap w:val="0"/>
            <w:vAlign w:val="top"/>
          </w:tcPr>
          <w:p w14:paraId="33C74B49">
            <w:pPr>
              <w:spacing w:line="288" w:lineRule="auto"/>
              <w:jc w:val="both"/>
              <w:rPr>
                <w:rFonts w:hint="default" w:ascii="仿宋_GB2312" w:hAnsi="仿宋_GB2312" w:eastAsia="仿宋_GB2312" w:cs="仿宋_GB2312"/>
                <w:b/>
                <w:bCs/>
                <w:color w:val="000000"/>
                <w:kern w:val="2"/>
                <w:sz w:val="24"/>
                <w:szCs w:val="24"/>
                <w:vertAlign w:val="baseline"/>
                <w:lang w:val="en-US" w:eastAsia="zh-CN" w:bidi="ar-SA"/>
              </w:rPr>
            </w:pPr>
            <w:r>
              <w:rPr>
                <w:rFonts w:hint="eastAsia" w:ascii="仿宋_GB2312" w:hAnsi="仿宋_GB2312" w:eastAsia="仿宋_GB2312" w:cs="仿宋_GB2312"/>
                <w:b/>
                <w:bCs/>
                <w:color w:val="000000"/>
                <w:sz w:val="24"/>
                <w:vertAlign w:val="baseline"/>
                <w:lang w:val="en-US" w:eastAsia="zh-CN"/>
              </w:rPr>
              <w:t>彩钢棚</w:t>
            </w:r>
          </w:p>
        </w:tc>
        <w:tc>
          <w:tcPr>
            <w:tcW w:w="1380" w:type="dxa"/>
            <w:shd w:val="clear" w:color="auto" w:fill="auto"/>
            <w:noWrap w:val="0"/>
            <w:vAlign w:val="center"/>
          </w:tcPr>
          <w:p w14:paraId="17CD0D20">
            <w:pPr>
              <w:spacing w:line="288" w:lineRule="auto"/>
              <w:jc w:val="center"/>
              <w:rPr>
                <w:rFonts w:hint="default" w:ascii="仿宋_GB2312" w:hAnsi="仿宋_GB2312" w:eastAsia="仿宋_GB2312" w:cs="仿宋_GB2312"/>
                <w:b/>
                <w:bCs/>
                <w:color w:val="000000"/>
                <w:kern w:val="2"/>
                <w:sz w:val="24"/>
                <w:szCs w:val="24"/>
                <w:vertAlign w:val="baseline"/>
                <w:lang w:val="en-US" w:eastAsia="zh-CN" w:bidi="ar-SA"/>
              </w:rPr>
            </w:pPr>
            <w:r>
              <w:rPr>
                <w:rFonts w:hint="eastAsia" w:ascii="仿宋_GB2312" w:hAnsi="仿宋_GB2312" w:eastAsia="仿宋_GB2312" w:cs="仿宋_GB2312"/>
                <w:b/>
                <w:bCs/>
                <w:color w:val="000000"/>
                <w:sz w:val="24"/>
                <w:vertAlign w:val="baseline"/>
                <w:lang w:val="en-US" w:eastAsia="zh-CN"/>
              </w:rPr>
              <w:t>400m</w:t>
            </w:r>
            <w:r>
              <w:rPr>
                <w:rFonts w:hint="eastAsia" w:ascii="仿宋_GB2312" w:hAnsi="仿宋_GB2312" w:eastAsia="仿宋_GB2312" w:cs="仿宋_GB2312"/>
                <w:b/>
                <w:bCs/>
                <w:color w:val="000000"/>
                <w:sz w:val="24"/>
                <w:vertAlign w:val="superscript"/>
                <w:lang w:val="en-US" w:eastAsia="zh-CN"/>
              </w:rPr>
              <w:t>2</w:t>
            </w:r>
          </w:p>
        </w:tc>
        <w:tc>
          <w:tcPr>
            <w:tcW w:w="1230" w:type="dxa"/>
            <w:shd w:val="clear" w:color="auto" w:fill="auto"/>
            <w:noWrap w:val="0"/>
            <w:vAlign w:val="top"/>
          </w:tcPr>
          <w:p w14:paraId="3532300A">
            <w:pPr>
              <w:spacing w:line="288" w:lineRule="auto"/>
              <w:jc w:val="center"/>
              <w:rPr>
                <w:rFonts w:hint="eastAsia" w:ascii="仿宋_GB2312" w:hAnsi="仿宋_GB2312" w:eastAsia="仿宋_GB2312" w:cs="仿宋_GB2312"/>
                <w:b/>
                <w:bCs/>
                <w:color w:val="000000"/>
                <w:kern w:val="2"/>
                <w:sz w:val="24"/>
                <w:szCs w:val="24"/>
                <w:vertAlign w:val="baseline"/>
                <w:lang w:val="en-US" w:eastAsia="zh-CN" w:bidi="ar-SA"/>
              </w:rPr>
            </w:pPr>
          </w:p>
        </w:tc>
        <w:tc>
          <w:tcPr>
            <w:tcW w:w="1132" w:type="dxa"/>
            <w:shd w:val="clear" w:color="auto" w:fill="auto"/>
            <w:noWrap w:val="0"/>
            <w:vAlign w:val="top"/>
          </w:tcPr>
          <w:p w14:paraId="639811A5">
            <w:pPr>
              <w:spacing w:line="288" w:lineRule="auto"/>
              <w:jc w:val="center"/>
              <w:rPr>
                <w:rFonts w:hint="eastAsia" w:ascii="仿宋_GB2312" w:hAnsi="仿宋_GB2312" w:eastAsia="仿宋_GB2312" w:cs="仿宋_GB2312"/>
                <w:b/>
                <w:bCs/>
                <w:color w:val="000000"/>
                <w:kern w:val="2"/>
                <w:sz w:val="24"/>
                <w:szCs w:val="24"/>
                <w:vertAlign w:val="baseline"/>
                <w:lang w:val="en-US" w:eastAsia="zh-CN" w:bidi="ar-SA"/>
              </w:rPr>
            </w:pPr>
          </w:p>
        </w:tc>
      </w:tr>
      <w:tr w14:paraId="365C0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6" w:type="dxa"/>
            <w:shd w:val="clear" w:color="auto" w:fill="auto"/>
            <w:noWrap w:val="0"/>
            <w:vAlign w:val="top"/>
          </w:tcPr>
          <w:p w14:paraId="3406B2C4">
            <w:pPr>
              <w:spacing w:line="288" w:lineRule="auto"/>
              <w:jc w:val="left"/>
              <w:rPr>
                <w:rFonts w:hint="eastAsia" w:ascii="仿宋_GB2312" w:hAnsi="仿宋_GB2312" w:eastAsia="仿宋_GB2312" w:cs="仿宋_GB2312"/>
                <w:b/>
                <w:bCs/>
                <w:color w:val="000000"/>
                <w:kern w:val="2"/>
                <w:sz w:val="24"/>
                <w:szCs w:val="24"/>
                <w:vertAlign w:val="baseline"/>
                <w:lang w:val="en-US" w:eastAsia="zh-CN" w:bidi="ar-SA"/>
              </w:rPr>
            </w:pPr>
          </w:p>
        </w:tc>
        <w:tc>
          <w:tcPr>
            <w:tcW w:w="1380" w:type="dxa"/>
            <w:shd w:val="clear" w:color="auto" w:fill="auto"/>
            <w:noWrap w:val="0"/>
            <w:vAlign w:val="center"/>
          </w:tcPr>
          <w:p w14:paraId="0FA2DF65">
            <w:pPr>
              <w:spacing w:line="288" w:lineRule="auto"/>
              <w:jc w:val="center"/>
              <w:rPr>
                <w:rFonts w:hint="eastAsia" w:ascii="仿宋_GB2312" w:hAnsi="仿宋_GB2312" w:eastAsia="仿宋_GB2312" w:cs="仿宋_GB2312"/>
                <w:b/>
                <w:bCs/>
                <w:color w:val="000000"/>
                <w:kern w:val="2"/>
                <w:sz w:val="24"/>
                <w:szCs w:val="24"/>
                <w:vertAlign w:val="baseline"/>
                <w:lang w:val="en-US" w:eastAsia="zh-CN" w:bidi="ar-SA"/>
              </w:rPr>
            </w:pPr>
          </w:p>
        </w:tc>
        <w:tc>
          <w:tcPr>
            <w:tcW w:w="1230" w:type="dxa"/>
            <w:shd w:val="clear" w:color="auto" w:fill="auto"/>
            <w:noWrap w:val="0"/>
            <w:vAlign w:val="top"/>
          </w:tcPr>
          <w:p w14:paraId="283772EA">
            <w:pPr>
              <w:spacing w:line="288" w:lineRule="auto"/>
              <w:jc w:val="center"/>
              <w:rPr>
                <w:rFonts w:hint="eastAsia" w:ascii="仿宋_GB2312" w:hAnsi="仿宋_GB2312" w:eastAsia="仿宋_GB2312" w:cs="仿宋_GB2312"/>
                <w:b/>
                <w:bCs/>
                <w:color w:val="000000"/>
                <w:kern w:val="2"/>
                <w:sz w:val="24"/>
                <w:szCs w:val="24"/>
                <w:vertAlign w:val="baseline"/>
                <w:lang w:val="en-US" w:eastAsia="zh-CN" w:bidi="ar-SA"/>
              </w:rPr>
            </w:pPr>
          </w:p>
        </w:tc>
        <w:tc>
          <w:tcPr>
            <w:tcW w:w="1132" w:type="dxa"/>
            <w:shd w:val="clear" w:color="auto" w:fill="auto"/>
            <w:noWrap w:val="0"/>
            <w:vAlign w:val="top"/>
          </w:tcPr>
          <w:p w14:paraId="3EE3D4A1">
            <w:pPr>
              <w:spacing w:line="288" w:lineRule="auto"/>
              <w:jc w:val="center"/>
              <w:rPr>
                <w:rFonts w:hint="eastAsia" w:ascii="仿宋_GB2312" w:hAnsi="仿宋_GB2312" w:eastAsia="仿宋_GB2312" w:cs="仿宋_GB2312"/>
                <w:b/>
                <w:bCs/>
                <w:color w:val="000000"/>
                <w:kern w:val="2"/>
                <w:sz w:val="24"/>
                <w:szCs w:val="24"/>
                <w:vertAlign w:val="baseline"/>
                <w:lang w:val="en-US" w:eastAsia="zh-CN" w:bidi="ar-SA"/>
              </w:rPr>
            </w:pPr>
          </w:p>
        </w:tc>
      </w:tr>
      <w:tr w14:paraId="4C239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5416" w:type="dxa"/>
            <w:noWrap w:val="0"/>
            <w:vAlign w:val="top"/>
          </w:tcPr>
          <w:p w14:paraId="0424589A">
            <w:pPr>
              <w:spacing w:line="288" w:lineRule="auto"/>
              <w:jc w:val="center"/>
              <w:rPr>
                <w:rFonts w:hint="default" w:ascii="仿宋_GB2312" w:hAnsi="仿宋_GB2312" w:eastAsia="仿宋_GB2312" w:cs="仿宋_GB2312"/>
                <w:b/>
                <w:bCs/>
                <w:color w:val="000000"/>
                <w:sz w:val="28"/>
                <w:szCs w:val="28"/>
                <w:vertAlign w:val="baseline"/>
                <w:lang w:val="en-US" w:eastAsia="zh-CN"/>
              </w:rPr>
            </w:pPr>
          </w:p>
        </w:tc>
        <w:tc>
          <w:tcPr>
            <w:tcW w:w="3742" w:type="dxa"/>
            <w:gridSpan w:val="3"/>
            <w:noWrap w:val="0"/>
            <w:vAlign w:val="center"/>
          </w:tcPr>
          <w:p w14:paraId="4253345D">
            <w:pPr>
              <w:spacing w:line="288" w:lineRule="auto"/>
              <w:jc w:val="center"/>
              <w:rPr>
                <w:rFonts w:hint="eastAsia" w:ascii="仿宋_GB2312" w:hAnsi="仿宋_GB2312" w:eastAsia="仿宋_GB2312" w:cs="仿宋_GB2312"/>
                <w:b/>
                <w:bCs/>
                <w:color w:val="000000"/>
                <w:sz w:val="24"/>
                <w:vertAlign w:val="baseline"/>
                <w:lang w:val="en-US" w:eastAsia="zh-CN"/>
              </w:rPr>
            </w:pPr>
          </w:p>
        </w:tc>
      </w:tr>
    </w:tbl>
    <w:p w14:paraId="333CD9FC">
      <w:pPr>
        <w:adjustRightInd w:val="0"/>
        <w:spacing w:line="360" w:lineRule="auto"/>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注：</w:t>
      </w:r>
      <w:r>
        <w:rPr>
          <w:rFonts w:hint="eastAsia" w:ascii="仿宋_GB2312" w:hAnsi="仿宋_GB2312" w:eastAsia="仿宋_GB2312" w:cs="仿宋_GB2312"/>
          <w:color w:val="000000"/>
          <w:sz w:val="24"/>
        </w:rPr>
        <w:t>1.</w:t>
      </w:r>
      <w:r>
        <w:rPr>
          <w:rFonts w:hint="eastAsia" w:ascii="仿宋_GB2312" w:hAnsi="仿宋_GB2312" w:eastAsia="仿宋_GB2312" w:cs="仿宋_GB2312"/>
          <w:b/>
          <w:bCs/>
          <w:sz w:val="24"/>
        </w:rPr>
        <w:t>现场报价表用于现场密封提交</w:t>
      </w:r>
      <w:r>
        <w:rPr>
          <w:rFonts w:hint="eastAsia" w:ascii="仿宋_GB2312" w:hAnsi="仿宋_GB2312" w:eastAsia="仿宋_GB2312" w:cs="仿宋_GB2312"/>
          <w:sz w:val="24"/>
        </w:rPr>
        <w:t>，供应商</w:t>
      </w:r>
      <w:r>
        <w:rPr>
          <w:rFonts w:hint="eastAsia" w:ascii="仿宋_GB2312" w:hAnsi="仿宋_GB2312" w:eastAsia="仿宋_GB2312" w:cs="仿宋_GB2312"/>
          <w:color w:val="000000"/>
          <w:sz w:val="24"/>
        </w:rPr>
        <w:t>须将</w:t>
      </w:r>
      <w:r>
        <w:rPr>
          <w:rFonts w:hint="eastAsia" w:ascii="仿宋_GB2312" w:hAnsi="仿宋_GB2312" w:eastAsia="仿宋_GB2312" w:cs="仿宋_GB2312"/>
          <w:b/>
          <w:bCs/>
          <w:color w:val="000000"/>
          <w:sz w:val="24"/>
        </w:rPr>
        <w:t>报价</w:t>
      </w:r>
      <w:r>
        <w:rPr>
          <w:rFonts w:hint="eastAsia" w:ascii="仿宋_GB2312" w:hAnsi="仿宋_GB2312" w:eastAsia="仿宋_GB2312" w:cs="仿宋_GB2312"/>
          <w:color w:val="000000"/>
          <w:sz w:val="24"/>
        </w:rPr>
        <w:t>及</w:t>
      </w:r>
      <w:r>
        <w:rPr>
          <w:rFonts w:hint="eastAsia" w:ascii="仿宋_GB2312" w:hAnsi="仿宋_GB2312" w:eastAsia="仿宋_GB2312" w:cs="仿宋_GB2312"/>
          <w:b/>
          <w:bCs/>
          <w:color w:val="000000"/>
          <w:sz w:val="24"/>
        </w:rPr>
        <w:t>报价轮次</w:t>
      </w:r>
      <w:r>
        <w:rPr>
          <w:rFonts w:hint="eastAsia" w:ascii="仿宋_GB2312" w:hAnsi="仿宋_GB2312" w:eastAsia="仿宋_GB2312" w:cs="仿宋_GB2312"/>
          <w:color w:val="000000"/>
          <w:sz w:val="24"/>
        </w:rPr>
        <w:t>处留白，并自行准备密封袋，以备评审现场根据要求填写后现场密封提交。</w:t>
      </w:r>
    </w:p>
    <w:p w14:paraId="61A12F29">
      <w:pPr>
        <w:adjustRightInd w:val="0"/>
        <w:spacing w:line="360" w:lineRule="auto"/>
        <w:ind w:firstLine="240" w:firstLineChars="100"/>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供应商名称：</w:t>
      </w:r>
    </w:p>
    <w:p w14:paraId="50576E99">
      <w:pPr>
        <w:spacing w:line="360" w:lineRule="auto"/>
        <w:ind w:firstLine="240" w:firstLineChars="100"/>
        <w:rPr>
          <w:rFonts w:hint="eastAsia" w:ascii="仿宋_GB2312" w:hAnsi="仿宋_GB2312" w:eastAsia="仿宋_GB2312" w:cs="仿宋_GB2312"/>
          <w:color w:val="000000"/>
          <w:sz w:val="24"/>
        </w:rPr>
      </w:pPr>
      <w:r>
        <w:rPr>
          <w:rFonts w:hint="eastAsia" w:ascii="仿宋_GB2312" w:hAnsi="仿宋_GB2312" w:eastAsia="仿宋_GB2312" w:cs="仿宋_GB2312"/>
          <w:bCs/>
          <w:color w:val="000000"/>
          <w:sz w:val="24"/>
        </w:rPr>
        <w:t>法定代表人/单位负责人或授权代表（签字）</w:t>
      </w:r>
      <w:r>
        <w:rPr>
          <w:rFonts w:hint="eastAsia" w:ascii="仿宋_GB2312" w:hAnsi="仿宋_GB2312" w:eastAsia="仿宋_GB2312" w:cs="仿宋_GB2312"/>
          <w:color w:val="000000"/>
          <w:sz w:val="24"/>
        </w:rPr>
        <w:t>：</w:t>
      </w:r>
    </w:p>
    <w:p w14:paraId="6DDE05D0">
      <w:pPr>
        <w:widowControl/>
        <w:spacing w:line="360" w:lineRule="auto"/>
        <w:ind w:firstLine="240" w:firstLineChars="100"/>
        <w:jc w:val="left"/>
        <w:rPr>
          <w:rFonts w:hint="eastAsia" w:ascii="仿宋" w:hAnsi="仿宋" w:eastAsia="仿宋" w:cs="仿宋"/>
          <w:sz w:val="24"/>
        </w:rPr>
      </w:pPr>
      <w:r>
        <w:rPr>
          <w:rFonts w:hint="eastAsia" w:ascii="仿宋" w:hAnsi="仿宋" w:eastAsia="仿宋" w:cs="仿宋"/>
          <w:sz w:val="24"/>
        </w:rPr>
        <w:t>日期: XXX</w:t>
      </w:r>
      <w:r>
        <w:rPr>
          <w:rFonts w:hint="eastAsia" w:ascii="仿宋" w:hAnsi="仿宋" w:eastAsia="仿宋" w:cs="仿宋"/>
          <w:bCs/>
          <w:color w:val="000000"/>
          <w:sz w:val="24"/>
        </w:rPr>
        <w:t>X</w:t>
      </w:r>
      <w:r>
        <w:rPr>
          <w:rFonts w:hint="eastAsia" w:ascii="仿宋" w:hAnsi="仿宋" w:eastAsia="仿宋" w:cs="仿宋"/>
          <w:sz w:val="24"/>
        </w:rPr>
        <w:t>年XX月XX日</w:t>
      </w:r>
    </w:p>
    <w:p w14:paraId="122B9D49">
      <w:pPr>
        <w:spacing w:line="360" w:lineRule="auto"/>
        <w:outlineLvl w:val="1"/>
        <w:rPr>
          <w:rFonts w:hint="eastAsia" w:ascii="仿宋" w:hAnsi="仿宋" w:eastAsia="仿宋" w:cs="仿宋"/>
          <w:b/>
          <w:color w:val="000000"/>
          <w:sz w:val="30"/>
          <w:szCs w:val="30"/>
        </w:rPr>
      </w:pPr>
    </w:p>
    <w:p w14:paraId="12F23338">
      <w:pPr>
        <w:spacing w:line="360" w:lineRule="auto"/>
        <w:outlineLvl w:val="1"/>
        <w:rPr>
          <w:rFonts w:hint="eastAsia" w:ascii="仿宋" w:hAnsi="仿宋" w:eastAsia="仿宋" w:cs="仿宋"/>
          <w:b/>
          <w:color w:val="000000"/>
          <w:sz w:val="30"/>
          <w:szCs w:val="30"/>
        </w:rPr>
      </w:pPr>
    </w:p>
    <w:p w14:paraId="0F92800F">
      <w:pPr>
        <w:spacing w:line="360" w:lineRule="auto"/>
        <w:outlineLvl w:val="1"/>
        <w:rPr>
          <w:rFonts w:hint="eastAsia" w:ascii="仿宋" w:hAnsi="仿宋" w:eastAsia="仿宋" w:cs="仿宋"/>
          <w:b/>
          <w:color w:val="000000"/>
          <w:sz w:val="30"/>
          <w:szCs w:val="30"/>
        </w:rPr>
      </w:pPr>
    </w:p>
    <w:p w14:paraId="7E8C00A8">
      <w:pPr>
        <w:spacing w:line="360" w:lineRule="auto"/>
        <w:outlineLvl w:val="1"/>
        <w:rPr>
          <w:rFonts w:hint="eastAsia" w:ascii="仿宋" w:hAnsi="仿宋" w:eastAsia="仿宋" w:cs="仿宋"/>
          <w:b/>
          <w:color w:val="000000"/>
          <w:sz w:val="30"/>
          <w:szCs w:val="30"/>
        </w:rPr>
      </w:pPr>
    </w:p>
    <w:p w14:paraId="515C4DF6">
      <w:pPr>
        <w:spacing w:line="360" w:lineRule="auto"/>
        <w:outlineLvl w:val="1"/>
        <w:rPr>
          <w:rFonts w:hint="eastAsia" w:ascii="仿宋" w:hAnsi="仿宋" w:eastAsia="仿宋" w:cs="仿宋"/>
          <w:b/>
          <w:color w:val="000000"/>
          <w:sz w:val="30"/>
          <w:szCs w:val="30"/>
        </w:rPr>
      </w:pPr>
    </w:p>
    <w:p w14:paraId="5630987B">
      <w:pPr>
        <w:spacing w:line="360" w:lineRule="auto"/>
        <w:outlineLvl w:val="1"/>
        <w:rPr>
          <w:rFonts w:hint="eastAsia" w:ascii="仿宋" w:hAnsi="仿宋" w:eastAsia="仿宋" w:cs="仿宋"/>
          <w:b/>
          <w:color w:val="000000"/>
          <w:sz w:val="30"/>
          <w:szCs w:val="30"/>
        </w:rPr>
      </w:pPr>
    </w:p>
    <w:p w14:paraId="48F77EAF">
      <w:pPr>
        <w:spacing w:line="360" w:lineRule="auto"/>
        <w:outlineLvl w:val="1"/>
        <w:rPr>
          <w:rFonts w:hint="eastAsia" w:ascii="仿宋" w:hAnsi="仿宋" w:eastAsia="仿宋" w:cs="仿宋"/>
          <w:b/>
          <w:color w:val="000000"/>
          <w:sz w:val="30"/>
          <w:szCs w:val="30"/>
        </w:rPr>
      </w:pPr>
    </w:p>
    <w:p w14:paraId="09AC995E">
      <w:pPr>
        <w:spacing w:line="360" w:lineRule="auto"/>
        <w:outlineLvl w:val="1"/>
        <w:rPr>
          <w:rFonts w:hint="eastAsia" w:ascii="仿宋" w:hAnsi="仿宋" w:eastAsia="仿宋" w:cs="仿宋"/>
          <w:b/>
          <w:color w:val="000000"/>
          <w:sz w:val="30"/>
          <w:szCs w:val="30"/>
        </w:rPr>
      </w:pPr>
    </w:p>
    <w:p w14:paraId="3604A6F4">
      <w:pPr>
        <w:spacing w:line="360" w:lineRule="auto"/>
        <w:outlineLvl w:val="1"/>
        <w:rPr>
          <w:rFonts w:hint="eastAsia" w:ascii="仿宋" w:hAnsi="仿宋" w:eastAsia="仿宋" w:cs="仿宋"/>
          <w:b/>
          <w:bCs/>
          <w:sz w:val="28"/>
          <w:szCs w:val="28"/>
        </w:rPr>
      </w:pPr>
      <w:r>
        <w:rPr>
          <w:rFonts w:hint="eastAsia" w:ascii="仿宋" w:hAnsi="仿宋" w:eastAsia="仿宋" w:cs="仿宋"/>
          <w:b/>
          <w:color w:val="000000"/>
          <w:sz w:val="30"/>
          <w:szCs w:val="30"/>
        </w:rPr>
        <w:t>格式3-3现场报价表</w:t>
      </w:r>
    </w:p>
    <w:p w14:paraId="24AB1185">
      <w:pPr>
        <w:spacing w:line="360" w:lineRule="auto"/>
        <w:jc w:val="center"/>
        <w:rPr>
          <w:rFonts w:hint="eastAsia" w:ascii="仿宋_GB2312" w:hAnsi="仿宋_GB2312" w:eastAsia="仿宋_GB2312" w:cs="仿宋_GB2312"/>
          <w:sz w:val="24"/>
        </w:rPr>
      </w:pPr>
      <w:r>
        <w:rPr>
          <w:rFonts w:hint="eastAsia" w:ascii="仿宋" w:hAnsi="仿宋" w:eastAsia="仿宋" w:cs="仿宋"/>
          <w:b/>
          <w:bCs/>
          <w:sz w:val="28"/>
          <w:szCs w:val="28"/>
        </w:rPr>
        <w:t>现场报价表</w:t>
      </w:r>
      <w:r>
        <w:rPr>
          <w:rFonts w:hint="eastAsia" w:ascii="仿宋_GB2312" w:hAnsi="仿宋_GB2312" w:eastAsia="仿宋_GB2312" w:cs="仿宋_GB2312"/>
          <w:color w:val="FF0000"/>
          <w:sz w:val="24"/>
        </w:rPr>
        <w:t xml:space="preserve"> </w:t>
      </w:r>
      <w:r>
        <w:rPr>
          <w:rFonts w:hint="eastAsia" w:ascii="仿宋_GB2312" w:hAnsi="仿宋_GB2312" w:eastAsia="仿宋_GB2312" w:cs="仿宋_GB2312"/>
          <w:color w:val="000000"/>
          <w:sz w:val="24"/>
        </w:rPr>
        <w:t xml:space="preserve">                                    </w:t>
      </w:r>
    </w:p>
    <w:p w14:paraId="76ECB81D">
      <w:pPr>
        <w:pStyle w:val="4"/>
        <w:tabs>
          <w:tab w:val="left" w:pos="7020"/>
        </w:tabs>
        <w:spacing w:line="360" w:lineRule="auto"/>
        <w:ind w:firstLine="0" w:firstLineChars="0"/>
        <w:rPr>
          <w:rFonts w:hint="eastAsia" w:ascii="仿宋_GB2312" w:hAnsi="仿宋_GB2312" w:eastAsia="仿宋_GB2312" w:cs="仿宋_GB2312"/>
          <w:color w:val="000000"/>
          <w:sz w:val="24"/>
        </w:rPr>
      </w:pPr>
      <w:r>
        <w:rPr>
          <w:rFonts w:hint="eastAsia" w:ascii="仿宋_GB2312" w:hAnsi="仿宋_GB2312" w:eastAsia="仿宋_GB2312" w:cs="仿宋_GB2312"/>
          <w:kern w:val="0"/>
          <w:sz w:val="24"/>
        </w:rPr>
        <w:t>项目名称：</w:t>
      </w:r>
      <w:r>
        <w:rPr>
          <w:rFonts w:hint="eastAsia" w:ascii="仿宋_GB2312" w:hAnsi="仿宋_GB2312" w:eastAsia="仿宋_GB2312" w:cs="仿宋_GB2312"/>
          <w:sz w:val="24"/>
        </w:rPr>
        <w:tab/>
      </w:r>
      <w:r>
        <w:rPr>
          <w:rFonts w:hint="eastAsia" w:ascii="仿宋_GB2312" w:hAnsi="仿宋_GB2312" w:eastAsia="仿宋_GB2312" w:cs="仿宋_GB2312"/>
          <w:kern w:val="0"/>
          <w:sz w:val="24"/>
        </w:rPr>
        <w:t>项目编号：</w:t>
      </w:r>
      <w:r>
        <w:rPr>
          <w:rFonts w:hint="eastAsia" w:ascii="仿宋_GB2312" w:hAnsi="仿宋_GB2312" w:eastAsia="仿宋_GB2312" w:cs="仿宋_GB2312"/>
          <w:sz w:val="24"/>
        </w:rPr>
        <w:t xml:space="preserve"> </w:t>
      </w:r>
      <w:r>
        <w:rPr>
          <w:rFonts w:hint="eastAsia" w:ascii="仿宋_GB2312" w:hAnsi="仿宋_GB2312" w:eastAsia="仿宋_GB2312" w:cs="仿宋_GB2312"/>
          <w:color w:val="000000"/>
          <w:sz w:val="24"/>
        </w:rPr>
        <w:t xml:space="preserve">        </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6"/>
        <w:gridCol w:w="1380"/>
        <w:gridCol w:w="1230"/>
        <w:gridCol w:w="1132"/>
      </w:tblGrid>
      <w:tr w14:paraId="7CF75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5416" w:type="dxa"/>
            <w:noWrap w:val="0"/>
            <w:vAlign w:val="top"/>
          </w:tcPr>
          <w:p w14:paraId="2276415F">
            <w:pPr>
              <w:spacing w:line="288" w:lineRule="auto"/>
              <w:jc w:val="center"/>
              <w:rPr>
                <w:rFonts w:hint="eastAsia" w:ascii="黑体" w:hAnsi="黑体" w:eastAsia="黑体" w:cs="黑体"/>
                <w:b/>
                <w:bCs/>
                <w:color w:val="000000"/>
                <w:sz w:val="36"/>
                <w:szCs w:val="36"/>
                <w:vertAlign w:val="baseline"/>
                <w:lang w:val="en-US" w:eastAsia="zh-CN"/>
              </w:rPr>
            </w:pPr>
            <w:r>
              <w:rPr>
                <w:rFonts w:hint="eastAsia" w:ascii="黑体" w:hAnsi="黑体" w:eastAsia="黑体" w:cs="黑体"/>
                <w:b/>
                <w:bCs/>
                <w:color w:val="000000"/>
                <w:sz w:val="36"/>
                <w:szCs w:val="36"/>
                <w:vertAlign w:val="baseline"/>
                <w:lang w:val="en-US" w:eastAsia="zh-CN"/>
              </w:rPr>
              <w:t>分部分项</w:t>
            </w:r>
          </w:p>
        </w:tc>
        <w:tc>
          <w:tcPr>
            <w:tcW w:w="1380" w:type="dxa"/>
            <w:noWrap w:val="0"/>
            <w:vAlign w:val="top"/>
          </w:tcPr>
          <w:p w14:paraId="16FB503F">
            <w:pPr>
              <w:spacing w:line="288" w:lineRule="auto"/>
              <w:jc w:val="center"/>
              <w:rPr>
                <w:rFonts w:hint="eastAsia" w:ascii="黑体" w:hAnsi="黑体" w:eastAsia="黑体" w:cs="黑体"/>
                <w:b/>
                <w:bCs/>
                <w:color w:val="000000"/>
                <w:sz w:val="36"/>
                <w:szCs w:val="36"/>
                <w:vertAlign w:val="baseline"/>
                <w:lang w:val="en-US" w:eastAsia="zh-CN"/>
              </w:rPr>
            </w:pPr>
            <w:r>
              <w:rPr>
                <w:rFonts w:hint="eastAsia" w:ascii="黑体" w:hAnsi="黑体" w:eastAsia="黑体" w:cs="黑体"/>
                <w:b/>
                <w:bCs/>
                <w:color w:val="000000"/>
                <w:sz w:val="36"/>
                <w:szCs w:val="36"/>
                <w:vertAlign w:val="baseline"/>
                <w:lang w:val="en-US" w:eastAsia="zh-CN"/>
              </w:rPr>
              <w:t>工程量</w:t>
            </w:r>
          </w:p>
        </w:tc>
        <w:tc>
          <w:tcPr>
            <w:tcW w:w="1230" w:type="dxa"/>
            <w:noWrap w:val="0"/>
            <w:vAlign w:val="top"/>
          </w:tcPr>
          <w:p w14:paraId="0DDA7128">
            <w:pPr>
              <w:spacing w:line="288" w:lineRule="auto"/>
              <w:jc w:val="center"/>
              <w:rPr>
                <w:rFonts w:hint="eastAsia" w:ascii="黑体" w:hAnsi="黑体" w:eastAsia="黑体" w:cs="黑体"/>
                <w:b/>
                <w:bCs/>
                <w:color w:val="000000"/>
                <w:sz w:val="36"/>
                <w:szCs w:val="36"/>
                <w:vertAlign w:val="baseline"/>
                <w:lang w:val="en-US" w:eastAsia="zh-CN"/>
              </w:rPr>
            </w:pPr>
            <w:r>
              <w:rPr>
                <w:rFonts w:hint="eastAsia" w:ascii="黑体" w:hAnsi="黑体" w:eastAsia="黑体" w:cs="黑体"/>
                <w:b/>
                <w:bCs/>
                <w:color w:val="000000"/>
                <w:sz w:val="36"/>
                <w:szCs w:val="36"/>
                <w:vertAlign w:val="baseline"/>
                <w:lang w:val="en-US" w:eastAsia="zh-CN"/>
              </w:rPr>
              <w:t>单价</w:t>
            </w:r>
          </w:p>
        </w:tc>
        <w:tc>
          <w:tcPr>
            <w:tcW w:w="1132" w:type="dxa"/>
            <w:noWrap w:val="0"/>
            <w:vAlign w:val="top"/>
          </w:tcPr>
          <w:p w14:paraId="41F7ED13">
            <w:pPr>
              <w:spacing w:line="288" w:lineRule="auto"/>
              <w:jc w:val="center"/>
              <w:rPr>
                <w:rFonts w:hint="eastAsia" w:ascii="黑体" w:hAnsi="黑体" w:eastAsia="黑体" w:cs="黑体"/>
                <w:b/>
                <w:bCs/>
                <w:color w:val="000000"/>
                <w:sz w:val="36"/>
                <w:szCs w:val="36"/>
                <w:vertAlign w:val="baseline"/>
                <w:lang w:val="en-US" w:eastAsia="zh-CN"/>
              </w:rPr>
            </w:pPr>
            <w:r>
              <w:rPr>
                <w:rFonts w:hint="eastAsia" w:ascii="黑体" w:hAnsi="黑体" w:eastAsia="黑体" w:cs="黑体"/>
                <w:b/>
                <w:bCs/>
                <w:color w:val="000000"/>
                <w:sz w:val="36"/>
                <w:szCs w:val="36"/>
                <w:vertAlign w:val="baseline"/>
                <w:lang w:val="en-US" w:eastAsia="zh-CN"/>
              </w:rPr>
              <w:t>总价</w:t>
            </w:r>
          </w:p>
        </w:tc>
      </w:tr>
      <w:tr w14:paraId="0CD09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5416" w:type="dxa"/>
            <w:noWrap w:val="0"/>
            <w:vAlign w:val="top"/>
          </w:tcPr>
          <w:p w14:paraId="4741C8BD">
            <w:pPr>
              <w:spacing w:line="288" w:lineRule="auto"/>
              <w:jc w:val="left"/>
              <w:rPr>
                <w:rFonts w:hint="default" w:ascii="仿宋_GB2312" w:hAnsi="仿宋_GB2312" w:eastAsia="仿宋_GB2312" w:cs="仿宋_GB2312"/>
                <w:b/>
                <w:bCs/>
                <w:color w:val="000000"/>
                <w:sz w:val="24"/>
                <w:vertAlign w:val="baseline"/>
                <w:lang w:val="en-US" w:eastAsia="zh-CN"/>
              </w:rPr>
            </w:pPr>
            <w:r>
              <w:rPr>
                <w:rFonts w:hint="eastAsia" w:ascii="仿宋_GB2312" w:hAnsi="仿宋_GB2312" w:eastAsia="仿宋_GB2312" w:cs="仿宋_GB2312"/>
                <w:b/>
                <w:bCs/>
                <w:color w:val="000000"/>
                <w:sz w:val="24"/>
                <w:vertAlign w:val="baseline"/>
                <w:lang w:val="en-US" w:eastAsia="zh-CN"/>
              </w:rPr>
              <w:t>场地平整，浇灌混凝土C30</w:t>
            </w:r>
          </w:p>
        </w:tc>
        <w:tc>
          <w:tcPr>
            <w:tcW w:w="1380" w:type="dxa"/>
            <w:noWrap w:val="0"/>
            <w:vAlign w:val="center"/>
          </w:tcPr>
          <w:p w14:paraId="2E7D9C3B">
            <w:pPr>
              <w:spacing w:line="288" w:lineRule="auto"/>
              <w:jc w:val="center"/>
              <w:rPr>
                <w:rFonts w:hint="default" w:ascii="仿宋_GB2312" w:hAnsi="仿宋_GB2312" w:eastAsia="仿宋_GB2312" w:cs="仿宋_GB2312"/>
                <w:b/>
                <w:bCs/>
                <w:color w:val="000000"/>
                <w:sz w:val="24"/>
                <w:vertAlign w:val="superscript"/>
                <w:lang w:val="en-US" w:eastAsia="zh-CN"/>
              </w:rPr>
            </w:pPr>
            <w:r>
              <w:rPr>
                <w:rFonts w:hint="eastAsia" w:ascii="仿宋_GB2312" w:hAnsi="仿宋_GB2312" w:eastAsia="仿宋_GB2312" w:cs="仿宋_GB2312"/>
                <w:b/>
                <w:bCs/>
                <w:color w:val="000000"/>
                <w:sz w:val="24"/>
                <w:vertAlign w:val="baseline"/>
                <w:lang w:val="en-US" w:eastAsia="zh-CN"/>
              </w:rPr>
              <w:t>600m</w:t>
            </w:r>
            <w:r>
              <w:rPr>
                <w:rFonts w:hint="eastAsia" w:ascii="仿宋_GB2312" w:hAnsi="仿宋_GB2312" w:eastAsia="仿宋_GB2312" w:cs="仿宋_GB2312"/>
                <w:b/>
                <w:bCs/>
                <w:color w:val="000000"/>
                <w:sz w:val="24"/>
                <w:vertAlign w:val="superscript"/>
                <w:lang w:val="en-US" w:eastAsia="zh-CN"/>
              </w:rPr>
              <w:t>2</w:t>
            </w:r>
          </w:p>
        </w:tc>
        <w:tc>
          <w:tcPr>
            <w:tcW w:w="1230" w:type="dxa"/>
            <w:noWrap w:val="0"/>
            <w:vAlign w:val="top"/>
          </w:tcPr>
          <w:p w14:paraId="58359CFD">
            <w:pPr>
              <w:spacing w:line="288" w:lineRule="auto"/>
              <w:jc w:val="center"/>
              <w:rPr>
                <w:rFonts w:hint="eastAsia" w:ascii="仿宋_GB2312" w:hAnsi="仿宋_GB2312" w:eastAsia="仿宋_GB2312" w:cs="仿宋_GB2312"/>
                <w:b/>
                <w:bCs/>
                <w:color w:val="000000"/>
                <w:sz w:val="24"/>
                <w:vertAlign w:val="baseline"/>
              </w:rPr>
            </w:pPr>
          </w:p>
        </w:tc>
        <w:tc>
          <w:tcPr>
            <w:tcW w:w="1132" w:type="dxa"/>
            <w:noWrap w:val="0"/>
            <w:vAlign w:val="top"/>
          </w:tcPr>
          <w:p w14:paraId="0918A42F">
            <w:pPr>
              <w:spacing w:line="288" w:lineRule="auto"/>
              <w:jc w:val="center"/>
              <w:rPr>
                <w:rFonts w:hint="eastAsia" w:ascii="仿宋_GB2312" w:hAnsi="仿宋_GB2312" w:eastAsia="仿宋_GB2312" w:cs="仿宋_GB2312"/>
                <w:b/>
                <w:bCs/>
                <w:color w:val="000000"/>
                <w:sz w:val="24"/>
                <w:vertAlign w:val="baseline"/>
              </w:rPr>
            </w:pPr>
          </w:p>
        </w:tc>
      </w:tr>
      <w:tr w14:paraId="7F691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6" w:type="dxa"/>
            <w:noWrap w:val="0"/>
            <w:vAlign w:val="top"/>
          </w:tcPr>
          <w:p w14:paraId="02966434">
            <w:pPr>
              <w:spacing w:line="288" w:lineRule="auto"/>
              <w:jc w:val="both"/>
              <w:rPr>
                <w:rFonts w:hint="default" w:ascii="仿宋_GB2312" w:hAnsi="仿宋_GB2312" w:eastAsia="仿宋_GB2312" w:cs="仿宋_GB2312"/>
                <w:b/>
                <w:bCs/>
                <w:color w:val="000000"/>
                <w:sz w:val="24"/>
                <w:vertAlign w:val="baseline"/>
                <w:lang w:val="en-US" w:eastAsia="zh-CN"/>
              </w:rPr>
            </w:pPr>
            <w:r>
              <w:rPr>
                <w:rFonts w:hint="eastAsia" w:ascii="仿宋_GB2312" w:hAnsi="仿宋_GB2312" w:eastAsia="仿宋_GB2312" w:cs="仿宋_GB2312"/>
                <w:b/>
                <w:bCs/>
                <w:color w:val="000000"/>
                <w:sz w:val="24"/>
                <w:vertAlign w:val="baseline"/>
                <w:lang w:val="en-US" w:eastAsia="zh-CN"/>
              </w:rPr>
              <w:t>指定范围内树木等移栽、养护成活期半年</w:t>
            </w:r>
          </w:p>
        </w:tc>
        <w:tc>
          <w:tcPr>
            <w:tcW w:w="1380" w:type="dxa"/>
            <w:noWrap w:val="0"/>
            <w:vAlign w:val="center"/>
          </w:tcPr>
          <w:p w14:paraId="4229211B">
            <w:pPr>
              <w:spacing w:line="288" w:lineRule="auto"/>
              <w:jc w:val="center"/>
              <w:rPr>
                <w:rFonts w:hint="default" w:ascii="仿宋_GB2312" w:hAnsi="仿宋_GB2312" w:eastAsia="仿宋_GB2312" w:cs="仿宋_GB2312"/>
                <w:b/>
                <w:bCs/>
                <w:color w:val="000000"/>
                <w:sz w:val="24"/>
                <w:vertAlign w:val="baseline"/>
                <w:lang w:val="en-US" w:eastAsia="zh-CN"/>
              </w:rPr>
            </w:pPr>
            <w:r>
              <w:rPr>
                <w:rFonts w:hint="eastAsia" w:ascii="仿宋_GB2312" w:hAnsi="仿宋_GB2312" w:eastAsia="仿宋_GB2312" w:cs="仿宋_GB2312"/>
                <w:b/>
                <w:bCs/>
                <w:color w:val="000000"/>
                <w:sz w:val="24"/>
                <w:vertAlign w:val="baseline"/>
                <w:lang w:val="en-US" w:eastAsia="zh-CN"/>
              </w:rPr>
              <w:t>20棵</w:t>
            </w:r>
          </w:p>
        </w:tc>
        <w:tc>
          <w:tcPr>
            <w:tcW w:w="1230" w:type="dxa"/>
            <w:noWrap w:val="0"/>
            <w:vAlign w:val="top"/>
          </w:tcPr>
          <w:p w14:paraId="0AC1E09F">
            <w:pPr>
              <w:spacing w:line="288" w:lineRule="auto"/>
              <w:jc w:val="center"/>
              <w:rPr>
                <w:rFonts w:hint="eastAsia" w:ascii="仿宋_GB2312" w:hAnsi="仿宋_GB2312" w:eastAsia="仿宋_GB2312" w:cs="仿宋_GB2312"/>
                <w:b/>
                <w:bCs/>
                <w:color w:val="000000"/>
                <w:sz w:val="24"/>
                <w:vertAlign w:val="baseline"/>
              </w:rPr>
            </w:pPr>
          </w:p>
        </w:tc>
        <w:tc>
          <w:tcPr>
            <w:tcW w:w="1132" w:type="dxa"/>
            <w:noWrap w:val="0"/>
            <w:vAlign w:val="top"/>
          </w:tcPr>
          <w:p w14:paraId="5CDBD61F">
            <w:pPr>
              <w:spacing w:line="288" w:lineRule="auto"/>
              <w:jc w:val="center"/>
              <w:rPr>
                <w:rFonts w:hint="eastAsia" w:ascii="仿宋_GB2312" w:hAnsi="仿宋_GB2312" w:eastAsia="仿宋_GB2312" w:cs="仿宋_GB2312"/>
                <w:b/>
                <w:bCs/>
                <w:color w:val="000000"/>
                <w:sz w:val="24"/>
                <w:vertAlign w:val="baseline"/>
              </w:rPr>
            </w:pPr>
          </w:p>
        </w:tc>
      </w:tr>
      <w:tr w14:paraId="7CFE0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6" w:type="dxa"/>
            <w:noWrap w:val="0"/>
            <w:vAlign w:val="top"/>
          </w:tcPr>
          <w:p w14:paraId="477592B3">
            <w:pPr>
              <w:spacing w:line="288" w:lineRule="auto"/>
              <w:jc w:val="both"/>
              <w:rPr>
                <w:rFonts w:hint="default" w:ascii="仿宋_GB2312" w:hAnsi="仿宋_GB2312" w:eastAsia="仿宋_GB2312" w:cs="仿宋_GB2312"/>
                <w:b/>
                <w:bCs/>
                <w:color w:val="000000"/>
                <w:sz w:val="24"/>
                <w:vertAlign w:val="baseline"/>
                <w:lang w:val="en-US" w:eastAsia="zh-CN"/>
              </w:rPr>
            </w:pPr>
            <w:r>
              <w:rPr>
                <w:rFonts w:hint="eastAsia" w:ascii="仿宋_GB2312" w:hAnsi="仿宋_GB2312" w:eastAsia="仿宋_GB2312" w:cs="仿宋_GB2312"/>
                <w:b/>
                <w:bCs/>
                <w:color w:val="000000"/>
                <w:sz w:val="24"/>
                <w:vertAlign w:val="baseline"/>
                <w:lang w:val="en-US" w:eastAsia="zh-CN"/>
              </w:rPr>
              <w:t>停车线</w:t>
            </w:r>
          </w:p>
        </w:tc>
        <w:tc>
          <w:tcPr>
            <w:tcW w:w="1380" w:type="dxa"/>
            <w:noWrap w:val="0"/>
            <w:vAlign w:val="center"/>
          </w:tcPr>
          <w:p w14:paraId="6E23E455">
            <w:pPr>
              <w:spacing w:line="288" w:lineRule="auto"/>
              <w:jc w:val="center"/>
              <w:rPr>
                <w:rFonts w:hint="default" w:ascii="仿宋_GB2312" w:hAnsi="仿宋_GB2312" w:eastAsia="仿宋_GB2312" w:cs="仿宋_GB2312"/>
                <w:b/>
                <w:bCs/>
                <w:color w:val="000000"/>
                <w:sz w:val="24"/>
                <w:vertAlign w:val="baseline"/>
                <w:lang w:val="en-US" w:eastAsia="zh-CN"/>
              </w:rPr>
            </w:pPr>
            <w:r>
              <w:rPr>
                <w:rFonts w:hint="eastAsia" w:ascii="仿宋_GB2312" w:hAnsi="仿宋_GB2312" w:eastAsia="仿宋_GB2312" w:cs="仿宋_GB2312"/>
                <w:b/>
                <w:bCs/>
                <w:color w:val="000000"/>
                <w:sz w:val="24"/>
                <w:vertAlign w:val="baseline"/>
                <w:lang w:val="en-US" w:eastAsia="zh-CN"/>
              </w:rPr>
              <w:t>400m</w:t>
            </w:r>
          </w:p>
        </w:tc>
        <w:tc>
          <w:tcPr>
            <w:tcW w:w="1230" w:type="dxa"/>
            <w:noWrap w:val="0"/>
            <w:vAlign w:val="top"/>
          </w:tcPr>
          <w:p w14:paraId="3C836011">
            <w:pPr>
              <w:spacing w:line="288" w:lineRule="auto"/>
              <w:jc w:val="center"/>
              <w:rPr>
                <w:rFonts w:hint="eastAsia" w:ascii="仿宋_GB2312" w:hAnsi="仿宋_GB2312" w:eastAsia="仿宋_GB2312" w:cs="仿宋_GB2312"/>
                <w:b/>
                <w:bCs/>
                <w:color w:val="000000"/>
                <w:sz w:val="24"/>
                <w:vertAlign w:val="baseline"/>
              </w:rPr>
            </w:pPr>
          </w:p>
        </w:tc>
        <w:tc>
          <w:tcPr>
            <w:tcW w:w="1132" w:type="dxa"/>
            <w:noWrap w:val="0"/>
            <w:vAlign w:val="top"/>
          </w:tcPr>
          <w:p w14:paraId="1726B419">
            <w:pPr>
              <w:spacing w:line="288" w:lineRule="auto"/>
              <w:jc w:val="center"/>
              <w:rPr>
                <w:rFonts w:hint="eastAsia" w:ascii="仿宋_GB2312" w:hAnsi="仿宋_GB2312" w:eastAsia="仿宋_GB2312" w:cs="仿宋_GB2312"/>
                <w:b/>
                <w:bCs/>
                <w:color w:val="000000"/>
                <w:sz w:val="24"/>
                <w:vertAlign w:val="baseline"/>
              </w:rPr>
            </w:pPr>
          </w:p>
        </w:tc>
      </w:tr>
      <w:tr w14:paraId="3D906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6" w:type="dxa"/>
            <w:noWrap w:val="0"/>
            <w:vAlign w:val="top"/>
          </w:tcPr>
          <w:p w14:paraId="64033DA0">
            <w:pPr>
              <w:spacing w:line="288" w:lineRule="auto"/>
              <w:jc w:val="both"/>
              <w:rPr>
                <w:rFonts w:hint="eastAsia" w:ascii="仿宋_GB2312" w:hAnsi="仿宋_GB2312" w:eastAsia="仿宋_GB2312" w:cs="仿宋_GB2312"/>
                <w:b/>
                <w:bCs/>
                <w:color w:val="000000"/>
                <w:sz w:val="24"/>
                <w:vertAlign w:val="baseline"/>
                <w:lang w:val="en-US"/>
              </w:rPr>
            </w:pPr>
            <w:r>
              <w:rPr>
                <w:rFonts w:hint="eastAsia" w:ascii="仿宋_GB2312" w:hAnsi="仿宋_GB2312" w:eastAsia="仿宋_GB2312" w:cs="仿宋_GB2312"/>
                <w:b/>
                <w:bCs/>
                <w:color w:val="000000"/>
                <w:sz w:val="24"/>
                <w:vertAlign w:val="baseline"/>
                <w:lang w:val="en-US" w:eastAsia="zh-CN"/>
              </w:rPr>
              <w:t>彩钢棚</w:t>
            </w:r>
          </w:p>
        </w:tc>
        <w:tc>
          <w:tcPr>
            <w:tcW w:w="1380" w:type="dxa"/>
            <w:noWrap w:val="0"/>
            <w:vAlign w:val="center"/>
          </w:tcPr>
          <w:p w14:paraId="44ADB4F3">
            <w:pPr>
              <w:spacing w:line="288" w:lineRule="auto"/>
              <w:jc w:val="center"/>
              <w:rPr>
                <w:rFonts w:hint="default" w:ascii="仿宋_GB2312" w:hAnsi="仿宋_GB2312" w:eastAsia="仿宋_GB2312" w:cs="仿宋_GB2312"/>
                <w:b/>
                <w:bCs/>
                <w:color w:val="000000"/>
                <w:sz w:val="24"/>
                <w:vertAlign w:val="baseline"/>
                <w:lang w:val="en-US" w:eastAsia="zh-CN"/>
              </w:rPr>
            </w:pPr>
            <w:r>
              <w:rPr>
                <w:rFonts w:hint="eastAsia" w:ascii="仿宋_GB2312" w:hAnsi="仿宋_GB2312" w:eastAsia="仿宋_GB2312" w:cs="仿宋_GB2312"/>
                <w:b/>
                <w:bCs/>
                <w:color w:val="000000"/>
                <w:sz w:val="24"/>
                <w:vertAlign w:val="baseline"/>
                <w:lang w:val="en-US" w:eastAsia="zh-CN"/>
              </w:rPr>
              <w:t>400m</w:t>
            </w:r>
            <w:r>
              <w:rPr>
                <w:rFonts w:hint="eastAsia" w:ascii="仿宋_GB2312" w:hAnsi="仿宋_GB2312" w:eastAsia="仿宋_GB2312" w:cs="仿宋_GB2312"/>
                <w:b/>
                <w:bCs/>
                <w:color w:val="000000"/>
                <w:sz w:val="24"/>
                <w:vertAlign w:val="superscript"/>
                <w:lang w:val="en-US" w:eastAsia="zh-CN"/>
              </w:rPr>
              <w:t>2</w:t>
            </w:r>
          </w:p>
        </w:tc>
        <w:tc>
          <w:tcPr>
            <w:tcW w:w="1230" w:type="dxa"/>
            <w:noWrap w:val="0"/>
            <w:vAlign w:val="top"/>
          </w:tcPr>
          <w:p w14:paraId="0A0ADED3">
            <w:pPr>
              <w:spacing w:line="288" w:lineRule="auto"/>
              <w:jc w:val="center"/>
              <w:rPr>
                <w:rFonts w:hint="eastAsia" w:ascii="仿宋_GB2312" w:hAnsi="仿宋_GB2312" w:eastAsia="仿宋_GB2312" w:cs="仿宋_GB2312"/>
                <w:b/>
                <w:bCs/>
                <w:color w:val="000000"/>
                <w:sz w:val="24"/>
                <w:vertAlign w:val="baseline"/>
              </w:rPr>
            </w:pPr>
          </w:p>
        </w:tc>
        <w:tc>
          <w:tcPr>
            <w:tcW w:w="1132" w:type="dxa"/>
            <w:noWrap w:val="0"/>
            <w:vAlign w:val="top"/>
          </w:tcPr>
          <w:p w14:paraId="398FA9BD">
            <w:pPr>
              <w:spacing w:line="288" w:lineRule="auto"/>
              <w:jc w:val="center"/>
              <w:rPr>
                <w:rFonts w:hint="eastAsia" w:ascii="仿宋_GB2312" w:hAnsi="仿宋_GB2312" w:eastAsia="仿宋_GB2312" w:cs="仿宋_GB2312"/>
                <w:b/>
                <w:bCs/>
                <w:color w:val="000000"/>
                <w:sz w:val="24"/>
                <w:vertAlign w:val="baseline"/>
              </w:rPr>
            </w:pPr>
          </w:p>
        </w:tc>
      </w:tr>
      <w:tr w14:paraId="7CFC9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6" w:type="dxa"/>
            <w:noWrap w:val="0"/>
            <w:vAlign w:val="top"/>
          </w:tcPr>
          <w:p w14:paraId="355D5E4E">
            <w:pPr>
              <w:spacing w:line="288" w:lineRule="auto"/>
              <w:jc w:val="left"/>
              <w:rPr>
                <w:rFonts w:hint="eastAsia" w:ascii="仿宋_GB2312" w:hAnsi="仿宋_GB2312" w:eastAsia="仿宋_GB2312" w:cs="仿宋_GB2312"/>
                <w:b/>
                <w:bCs/>
                <w:color w:val="000000"/>
                <w:sz w:val="24"/>
                <w:vertAlign w:val="baseline"/>
                <w:lang w:val="en-US" w:eastAsia="zh-CN"/>
              </w:rPr>
            </w:pPr>
          </w:p>
        </w:tc>
        <w:tc>
          <w:tcPr>
            <w:tcW w:w="1380" w:type="dxa"/>
            <w:noWrap w:val="0"/>
            <w:vAlign w:val="center"/>
          </w:tcPr>
          <w:p w14:paraId="19565D86">
            <w:pPr>
              <w:spacing w:line="288" w:lineRule="auto"/>
              <w:jc w:val="center"/>
              <w:rPr>
                <w:rFonts w:hint="eastAsia" w:ascii="仿宋_GB2312" w:hAnsi="仿宋_GB2312" w:eastAsia="仿宋_GB2312" w:cs="仿宋_GB2312"/>
                <w:b/>
                <w:bCs/>
                <w:color w:val="000000"/>
                <w:sz w:val="24"/>
                <w:vertAlign w:val="baseline"/>
                <w:lang w:val="en-US" w:eastAsia="zh-CN"/>
              </w:rPr>
            </w:pPr>
          </w:p>
        </w:tc>
        <w:tc>
          <w:tcPr>
            <w:tcW w:w="1230" w:type="dxa"/>
            <w:noWrap w:val="0"/>
            <w:vAlign w:val="top"/>
          </w:tcPr>
          <w:p w14:paraId="000173DB">
            <w:pPr>
              <w:spacing w:line="288" w:lineRule="auto"/>
              <w:jc w:val="center"/>
              <w:rPr>
                <w:rFonts w:hint="eastAsia" w:ascii="仿宋_GB2312" w:hAnsi="仿宋_GB2312" w:eastAsia="仿宋_GB2312" w:cs="仿宋_GB2312"/>
                <w:b/>
                <w:bCs/>
                <w:color w:val="000000"/>
                <w:sz w:val="24"/>
                <w:vertAlign w:val="baseline"/>
              </w:rPr>
            </w:pPr>
          </w:p>
        </w:tc>
        <w:tc>
          <w:tcPr>
            <w:tcW w:w="1132" w:type="dxa"/>
            <w:noWrap w:val="0"/>
            <w:vAlign w:val="top"/>
          </w:tcPr>
          <w:p w14:paraId="2D1C1995">
            <w:pPr>
              <w:spacing w:line="288" w:lineRule="auto"/>
              <w:jc w:val="center"/>
              <w:rPr>
                <w:rFonts w:hint="eastAsia" w:ascii="仿宋_GB2312" w:hAnsi="仿宋_GB2312" w:eastAsia="仿宋_GB2312" w:cs="仿宋_GB2312"/>
                <w:b/>
                <w:bCs/>
                <w:color w:val="000000"/>
                <w:sz w:val="24"/>
                <w:vertAlign w:val="baseline"/>
              </w:rPr>
            </w:pPr>
          </w:p>
        </w:tc>
      </w:tr>
      <w:tr w14:paraId="4C682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5416" w:type="dxa"/>
            <w:noWrap w:val="0"/>
            <w:vAlign w:val="top"/>
          </w:tcPr>
          <w:p w14:paraId="1279556A">
            <w:pPr>
              <w:spacing w:line="288" w:lineRule="auto"/>
              <w:jc w:val="center"/>
              <w:rPr>
                <w:rFonts w:hint="default" w:ascii="仿宋_GB2312" w:hAnsi="仿宋_GB2312" w:eastAsia="仿宋_GB2312" w:cs="仿宋_GB2312"/>
                <w:b/>
                <w:bCs/>
                <w:color w:val="000000"/>
                <w:sz w:val="28"/>
                <w:szCs w:val="28"/>
                <w:vertAlign w:val="baseline"/>
                <w:lang w:val="en-US" w:eastAsia="zh-CN"/>
              </w:rPr>
            </w:pPr>
            <w:r>
              <w:rPr>
                <w:rFonts w:hint="eastAsia" w:ascii="仿宋_GB2312" w:hAnsi="仿宋_GB2312" w:eastAsia="仿宋_GB2312" w:cs="仿宋_GB2312"/>
                <w:b/>
                <w:bCs/>
                <w:color w:val="000000"/>
                <w:sz w:val="40"/>
                <w:szCs w:val="40"/>
                <w:vertAlign w:val="baseline"/>
                <w:lang w:val="en-US" w:eastAsia="zh-CN"/>
              </w:rPr>
              <w:t>总计</w:t>
            </w:r>
          </w:p>
        </w:tc>
        <w:tc>
          <w:tcPr>
            <w:tcW w:w="3742" w:type="dxa"/>
            <w:gridSpan w:val="3"/>
            <w:noWrap w:val="0"/>
            <w:vAlign w:val="center"/>
          </w:tcPr>
          <w:p w14:paraId="5D747202">
            <w:pPr>
              <w:spacing w:line="288" w:lineRule="auto"/>
              <w:jc w:val="center"/>
              <w:rPr>
                <w:rFonts w:hint="eastAsia" w:ascii="仿宋_GB2312" w:hAnsi="仿宋_GB2312" w:eastAsia="仿宋_GB2312" w:cs="仿宋_GB2312"/>
                <w:b/>
                <w:bCs/>
                <w:color w:val="000000"/>
                <w:sz w:val="24"/>
                <w:vertAlign w:val="baseline"/>
                <w:lang w:val="en-US" w:eastAsia="zh-CN"/>
              </w:rPr>
            </w:pPr>
            <w:r>
              <w:rPr>
                <w:rFonts w:hint="eastAsia" w:ascii="仿宋_GB2312" w:hAnsi="仿宋_GB2312" w:eastAsia="仿宋_GB2312" w:cs="仿宋_GB2312"/>
                <w:b/>
                <w:bCs/>
                <w:color w:val="000000"/>
                <w:sz w:val="24"/>
                <w:vertAlign w:val="baseline"/>
                <w:lang w:val="en-US" w:eastAsia="zh-CN"/>
              </w:rPr>
              <w:t>元</w:t>
            </w:r>
          </w:p>
        </w:tc>
      </w:tr>
    </w:tbl>
    <w:p w14:paraId="50035B4B">
      <w:pPr>
        <w:pStyle w:val="4"/>
        <w:tabs>
          <w:tab w:val="left" w:pos="7020"/>
        </w:tabs>
        <w:spacing w:line="360" w:lineRule="auto"/>
        <w:ind w:firstLine="0" w:firstLineChars="0"/>
        <w:rPr>
          <w:rFonts w:hint="eastAsia" w:ascii="仿宋_GB2312" w:hAnsi="仿宋_GB2312" w:eastAsia="仿宋_GB2312" w:cs="仿宋_GB2312"/>
          <w:color w:val="000000"/>
          <w:sz w:val="24"/>
        </w:rPr>
      </w:pPr>
    </w:p>
    <w:p w14:paraId="6143EF2B">
      <w:pPr>
        <w:pStyle w:val="4"/>
        <w:tabs>
          <w:tab w:val="left" w:pos="7020"/>
        </w:tabs>
        <w:spacing w:line="360" w:lineRule="auto"/>
        <w:ind w:firstLine="0" w:firstLineChars="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p>
    <w:p w14:paraId="3A9F100A">
      <w:pPr>
        <w:adjustRightInd w:val="0"/>
        <w:spacing w:line="360" w:lineRule="auto"/>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注：</w:t>
      </w:r>
      <w:r>
        <w:rPr>
          <w:rFonts w:hint="eastAsia" w:ascii="仿宋_GB2312" w:hAnsi="仿宋_GB2312" w:eastAsia="仿宋_GB2312" w:cs="仿宋_GB2312"/>
          <w:color w:val="000000"/>
          <w:sz w:val="24"/>
        </w:rPr>
        <w:t>1.</w:t>
      </w:r>
      <w:r>
        <w:rPr>
          <w:rFonts w:hint="eastAsia" w:ascii="仿宋_GB2312" w:hAnsi="仿宋_GB2312" w:eastAsia="仿宋_GB2312" w:cs="仿宋_GB2312"/>
          <w:b/>
          <w:bCs/>
          <w:sz w:val="24"/>
        </w:rPr>
        <w:t>现场报价表用于现场密封提交</w:t>
      </w:r>
      <w:r>
        <w:rPr>
          <w:rFonts w:hint="eastAsia" w:ascii="仿宋_GB2312" w:hAnsi="仿宋_GB2312" w:eastAsia="仿宋_GB2312" w:cs="仿宋_GB2312"/>
          <w:sz w:val="24"/>
        </w:rPr>
        <w:t>，供应商</w:t>
      </w:r>
      <w:r>
        <w:rPr>
          <w:rFonts w:hint="eastAsia" w:ascii="仿宋_GB2312" w:hAnsi="仿宋_GB2312" w:eastAsia="仿宋_GB2312" w:cs="仿宋_GB2312"/>
          <w:color w:val="000000"/>
          <w:sz w:val="24"/>
        </w:rPr>
        <w:t>须将</w:t>
      </w:r>
      <w:r>
        <w:rPr>
          <w:rFonts w:hint="eastAsia" w:ascii="仿宋_GB2312" w:hAnsi="仿宋_GB2312" w:eastAsia="仿宋_GB2312" w:cs="仿宋_GB2312"/>
          <w:b/>
          <w:bCs/>
          <w:color w:val="000000"/>
          <w:sz w:val="24"/>
        </w:rPr>
        <w:t>报价</w:t>
      </w:r>
      <w:r>
        <w:rPr>
          <w:rFonts w:hint="eastAsia" w:ascii="仿宋_GB2312" w:hAnsi="仿宋_GB2312" w:eastAsia="仿宋_GB2312" w:cs="仿宋_GB2312"/>
          <w:color w:val="000000"/>
          <w:sz w:val="24"/>
        </w:rPr>
        <w:t>及</w:t>
      </w:r>
      <w:r>
        <w:rPr>
          <w:rFonts w:hint="eastAsia" w:ascii="仿宋_GB2312" w:hAnsi="仿宋_GB2312" w:eastAsia="仿宋_GB2312" w:cs="仿宋_GB2312"/>
          <w:b/>
          <w:bCs/>
          <w:color w:val="000000"/>
          <w:sz w:val="24"/>
        </w:rPr>
        <w:t>报价轮次</w:t>
      </w:r>
      <w:r>
        <w:rPr>
          <w:rFonts w:hint="eastAsia" w:ascii="仿宋_GB2312" w:hAnsi="仿宋_GB2312" w:eastAsia="仿宋_GB2312" w:cs="仿宋_GB2312"/>
          <w:color w:val="000000"/>
          <w:sz w:val="24"/>
        </w:rPr>
        <w:t>处留白，并自行准备密封袋，以备评审现场根据要求填写后现场密封提交。</w:t>
      </w:r>
    </w:p>
    <w:p w14:paraId="2B11FC78">
      <w:pPr>
        <w:adjustRightInd w:val="0"/>
        <w:spacing w:line="360" w:lineRule="auto"/>
        <w:ind w:firstLine="240" w:firstLineChars="100"/>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供应商名称：</w:t>
      </w:r>
    </w:p>
    <w:p w14:paraId="72FBF361">
      <w:pPr>
        <w:spacing w:line="360" w:lineRule="auto"/>
        <w:ind w:firstLine="240" w:firstLineChars="100"/>
        <w:rPr>
          <w:rFonts w:hint="eastAsia" w:ascii="仿宋_GB2312" w:hAnsi="仿宋_GB2312" w:eastAsia="仿宋_GB2312" w:cs="仿宋_GB2312"/>
          <w:color w:val="000000"/>
          <w:sz w:val="24"/>
        </w:rPr>
      </w:pPr>
      <w:r>
        <w:rPr>
          <w:rFonts w:hint="eastAsia" w:ascii="仿宋_GB2312" w:hAnsi="仿宋_GB2312" w:eastAsia="仿宋_GB2312" w:cs="仿宋_GB2312"/>
          <w:bCs/>
          <w:color w:val="000000"/>
          <w:sz w:val="24"/>
        </w:rPr>
        <w:t>法定代表人/单位负责人或授权代表（签字）</w:t>
      </w:r>
      <w:r>
        <w:rPr>
          <w:rFonts w:hint="eastAsia" w:ascii="仿宋_GB2312" w:hAnsi="仿宋_GB2312" w:eastAsia="仿宋_GB2312" w:cs="仿宋_GB2312"/>
          <w:color w:val="000000"/>
          <w:sz w:val="24"/>
        </w:rPr>
        <w:t>：</w:t>
      </w:r>
    </w:p>
    <w:p w14:paraId="4C813994">
      <w:pPr>
        <w:widowControl/>
        <w:spacing w:line="360" w:lineRule="auto"/>
        <w:ind w:firstLine="240" w:firstLineChars="100"/>
        <w:jc w:val="left"/>
        <w:rPr>
          <w:rFonts w:hint="eastAsia" w:ascii="仿宋" w:hAnsi="仿宋" w:eastAsia="仿宋" w:cs="仿宋"/>
          <w:sz w:val="24"/>
        </w:rPr>
      </w:pPr>
      <w:r>
        <w:rPr>
          <w:rFonts w:hint="eastAsia" w:ascii="仿宋" w:hAnsi="仿宋" w:eastAsia="仿宋" w:cs="仿宋"/>
          <w:sz w:val="24"/>
        </w:rPr>
        <w:t>日期: XXX</w:t>
      </w:r>
      <w:r>
        <w:rPr>
          <w:rFonts w:hint="eastAsia" w:ascii="仿宋" w:hAnsi="仿宋" w:eastAsia="仿宋" w:cs="仿宋"/>
          <w:bCs/>
          <w:color w:val="000000"/>
          <w:sz w:val="24"/>
        </w:rPr>
        <w:t>X</w:t>
      </w:r>
      <w:r>
        <w:rPr>
          <w:rFonts w:hint="eastAsia" w:ascii="仿宋" w:hAnsi="仿宋" w:eastAsia="仿宋" w:cs="仿宋"/>
          <w:sz w:val="24"/>
        </w:rPr>
        <w:t>年XX月XX日</w:t>
      </w:r>
    </w:p>
    <w:bookmarkEnd w:id="62"/>
    <w:bookmarkEnd w:id="63"/>
    <w:bookmarkEnd w:id="64"/>
    <w:bookmarkEnd w:id="65"/>
    <w:bookmarkEnd w:id="66"/>
    <w:bookmarkEnd w:id="67"/>
    <w:bookmarkEnd w:id="100"/>
    <w:bookmarkEnd w:id="101"/>
    <w:bookmarkEnd w:id="107"/>
    <w:bookmarkEnd w:id="108"/>
    <w:bookmarkEnd w:id="109"/>
    <w:bookmarkEnd w:id="110"/>
    <w:bookmarkEnd w:id="111"/>
    <w:bookmarkEnd w:id="112"/>
    <w:bookmarkEnd w:id="113"/>
    <w:p w14:paraId="5EED392C">
      <w:pPr>
        <w:widowControl/>
        <w:spacing w:line="360" w:lineRule="auto"/>
        <w:jc w:val="both"/>
        <w:outlineLvl w:val="0"/>
        <w:rPr>
          <w:rFonts w:hint="eastAsia" w:ascii="仿宋" w:hAnsi="仿宋" w:eastAsia="仿宋" w:cs="仿宋"/>
          <w:b/>
          <w:color w:val="000000"/>
          <w:sz w:val="36"/>
          <w:szCs w:val="36"/>
        </w:rPr>
      </w:pPr>
      <w:bookmarkStart w:id="114" w:name="_Toc4746"/>
      <w:bookmarkStart w:id="115" w:name="_Toc1105"/>
      <w:bookmarkStart w:id="116" w:name="_Toc25844"/>
      <w:bookmarkStart w:id="117" w:name="_Toc24872"/>
      <w:bookmarkStart w:id="118" w:name="_Toc23129"/>
      <w:bookmarkStart w:id="119" w:name="_Toc14938"/>
      <w:r>
        <w:rPr>
          <w:rFonts w:hint="eastAsia" w:ascii="仿宋" w:hAnsi="仿宋" w:eastAsia="仿宋" w:cs="仿宋"/>
          <w:b/>
          <w:color w:val="000000"/>
          <w:sz w:val="36"/>
          <w:szCs w:val="36"/>
        </w:rPr>
        <w:br w:type="page"/>
      </w:r>
      <w:r>
        <w:rPr>
          <w:rFonts w:hint="eastAsia" w:ascii="仿宋" w:hAnsi="仿宋" w:eastAsia="仿宋" w:cs="仿宋"/>
          <w:b/>
          <w:color w:val="000000"/>
          <w:sz w:val="36"/>
          <w:szCs w:val="36"/>
        </w:rPr>
        <w:t>第七章  采购合同</w:t>
      </w:r>
      <w:bookmarkEnd w:id="114"/>
      <w:bookmarkEnd w:id="115"/>
      <w:bookmarkEnd w:id="116"/>
      <w:bookmarkEnd w:id="117"/>
      <w:bookmarkEnd w:id="118"/>
      <w:r>
        <w:rPr>
          <w:rFonts w:hint="eastAsia" w:ascii="仿宋" w:hAnsi="仿宋" w:eastAsia="仿宋" w:cs="仿宋"/>
          <w:b/>
          <w:color w:val="000000"/>
          <w:sz w:val="36"/>
          <w:szCs w:val="36"/>
        </w:rPr>
        <w:t>（主要内容）</w:t>
      </w:r>
      <w:bookmarkEnd w:id="119"/>
    </w:p>
    <w:p w14:paraId="6F850062">
      <w:pPr>
        <w:spacing w:line="360" w:lineRule="auto"/>
        <w:ind w:firstLine="482" w:firstLineChars="200"/>
        <w:jc w:val="left"/>
        <w:rPr>
          <w:rFonts w:hint="eastAsia" w:ascii="仿宋" w:hAnsi="仿宋" w:eastAsia="仿宋" w:cs="仿宋"/>
          <w:b/>
          <w:bCs/>
          <w:sz w:val="24"/>
        </w:rPr>
      </w:pPr>
      <w:bookmarkStart w:id="120" w:name="_Hlt101846155"/>
      <w:bookmarkEnd w:id="120"/>
      <w:r>
        <w:rPr>
          <w:rFonts w:hint="eastAsia" w:ascii="仿宋" w:hAnsi="仿宋" w:eastAsia="仿宋" w:cs="仿宋"/>
          <w:b/>
          <w:bCs/>
          <w:sz w:val="24"/>
        </w:rPr>
        <w:t>（工程类）</w:t>
      </w:r>
    </w:p>
    <w:p w14:paraId="4062C1D0">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合同编号：XXX</w:t>
      </w:r>
    </w:p>
    <w:p w14:paraId="6A194A00">
      <w:pPr>
        <w:spacing w:line="360" w:lineRule="auto"/>
        <w:ind w:firstLine="480" w:firstLineChars="200"/>
        <w:rPr>
          <w:rFonts w:hint="eastAsia" w:ascii="仿宋" w:hAnsi="仿宋" w:eastAsia="仿宋" w:cs="仿宋"/>
          <w:sz w:val="24"/>
        </w:rPr>
      </w:pPr>
      <w:r>
        <w:rPr>
          <w:rFonts w:hint="eastAsia" w:ascii="仿宋" w:hAnsi="仿宋" w:eastAsia="仿宋" w:cs="仿宋"/>
          <w:sz w:val="24"/>
        </w:rPr>
        <w:t>签订地点：XXX</w:t>
      </w:r>
    </w:p>
    <w:p w14:paraId="12EC2D93">
      <w:pPr>
        <w:spacing w:line="360" w:lineRule="auto"/>
        <w:ind w:firstLine="480" w:firstLineChars="200"/>
        <w:rPr>
          <w:rFonts w:hint="eastAsia" w:ascii="仿宋" w:hAnsi="仿宋" w:eastAsia="仿宋" w:cs="仿宋"/>
          <w:sz w:val="24"/>
        </w:rPr>
      </w:pPr>
      <w:r>
        <w:rPr>
          <w:rFonts w:hint="eastAsia" w:ascii="仿宋" w:hAnsi="仿宋" w:eastAsia="仿宋" w:cs="仿宋"/>
          <w:sz w:val="24"/>
        </w:rPr>
        <w:t>签订时间：XXXX年XX月XX日</w:t>
      </w:r>
    </w:p>
    <w:p w14:paraId="11A0C457">
      <w:pPr>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采购人（甲方）：XXX                              </w:t>
      </w:r>
    </w:p>
    <w:p w14:paraId="09C9ECAE">
      <w:pPr>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供应商（乙方）：XXX                                                                     </w:t>
      </w:r>
    </w:p>
    <w:p w14:paraId="3B0CE277">
      <w:pPr>
        <w:pStyle w:val="17"/>
        <w:spacing w:line="360" w:lineRule="auto"/>
        <w:ind w:firstLine="0" w:firstLineChars="0"/>
        <w:rPr>
          <w:rFonts w:hint="eastAsia" w:ascii="仿宋" w:hAnsi="仿宋" w:eastAsia="仿宋" w:cs="仿宋"/>
        </w:rPr>
      </w:pPr>
      <w:r>
        <w:rPr>
          <w:rFonts w:hint="eastAsia" w:ascii="仿宋" w:hAnsi="仿宋" w:eastAsia="仿宋" w:cs="仿宋"/>
        </w:rPr>
        <w:t xml:space="preserve">    按照《中华人民共和国民法典》及XXXX采购项目（项目编号：XX）的《谈判文件》、乙方的《响应文件》及《成交通知书》，甲、乙双方同意签订本合同。详细技术说明及其他有关合同项目的特定信息由合同附件予以说明，合同附件及本项目的谈判文件、响应文件、《成交通知书》等均为本合同不可分割的部分。双方同意共同遵守如下条款：</w:t>
      </w:r>
    </w:p>
    <w:p w14:paraId="000E3693">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甲方通过见证方组织的采购活动，按照</w:t>
      </w:r>
      <w:r>
        <w:rPr>
          <w:rFonts w:hint="eastAsia" w:ascii="仿宋" w:hAnsi="仿宋" w:eastAsia="仿宋" w:cs="仿宋"/>
          <w:sz w:val="24"/>
          <w:u w:val="single"/>
        </w:rPr>
        <w:t>       </w:t>
      </w:r>
      <w:r>
        <w:rPr>
          <w:rFonts w:hint="eastAsia" w:ascii="仿宋" w:hAnsi="仿宋" w:eastAsia="仿宋" w:cs="仿宋"/>
          <w:sz w:val="24"/>
          <w:u w:val="single"/>
          <w:lang w:val="en-US" w:eastAsia="zh-CN"/>
        </w:rPr>
        <w:t xml:space="preserve">  </w:t>
      </w:r>
      <w:r>
        <w:rPr>
          <w:rFonts w:hint="eastAsia" w:ascii="仿宋" w:hAnsi="仿宋" w:eastAsia="仿宋" w:cs="仿宋"/>
          <w:sz w:val="24"/>
        </w:rPr>
        <w:t>的采购结果，决定将本项目采购合同授予乙方，为进一步明确双方的责任，确保合同的顺利履行，甲乙双方商定同意按如下条款和条件签订本合同：</w:t>
      </w:r>
    </w:p>
    <w:p w14:paraId="5AAF61C3">
      <w:pPr>
        <w:spacing w:line="360" w:lineRule="auto"/>
        <w:ind w:firstLine="482" w:firstLineChars="200"/>
        <w:rPr>
          <w:rFonts w:hint="eastAsia" w:ascii="仿宋" w:hAnsi="仿宋" w:eastAsia="仿宋" w:cs="仿宋"/>
          <w:sz w:val="24"/>
        </w:rPr>
      </w:pPr>
      <w:r>
        <w:rPr>
          <w:rFonts w:hint="eastAsia" w:ascii="仿宋" w:hAnsi="仿宋" w:eastAsia="仿宋" w:cs="仿宋"/>
          <w:b/>
          <w:bCs/>
          <w:sz w:val="24"/>
        </w:rPr>
        <w:t>一、工程名称：</w:t>
      </w:r>
    </w:p>
    <w:p w14:paraId="708B7767">
      <w:pPr>
        <w:spacing w:line="360" w:lineRule="auto"/>
        <w:ind w:firstLine="482" w:firstLineChars="200"/>
        <w:rPr>
          <w:rFonts w:hint="eastAsia" w:ascii="仿宋" w:hAnsi="仿宋" w:eastAsia="仿宋" w:cs="仿宋"/>
          <w:sz w:val="24"/>
        </w:rPr>
      </w:pPr>
      <w:r>
        <w:rPr>
          <w:rFonts w:hint="eastAsia" w:ascii="仿宋" w:hAnsi="仿宋" w:eastAsia="仿宋" w:cs="仿宋"/>
          <w:b/>
          <w:bCs/>
          <w:sz w:val="24"/>
        </w:rPr>
        <w:t>二、工程地点：</w:t>
      </w:r>
    </w:p>
    <w:p w14:paraId="06C45ED9">
      <w:pPr>
        <w:spacing w:line="360" w:lineRule="auto"/>
        <w:ind w:firstLine="482" w:firstLineChars="200"/>
        <w:rPr>
          <w:rFonts w:hint="eastAsia" w:ascii="仿宋" w:hAnsi="仿宋" w:eastAsia="仿宋" w:cs="仿宋"/>
          <w:b/>
          <w:bCs/>
          <w:sz w:val="24"/>
        </w:rPr>
      </w:pPr>
      <w:r>
        <w:rPr>
          <w:rFonts w:hint="eastAsia" w:ascii="仿宋" w:hAnsi="仿宋" w:eastAsia="仿宋" w:cs="仿宋"/>
          <w:b/>
          <w:bCs/>
          <w:sz w:val="24"/>
        </w:rPr>
        <w:t>三、工程内容：</w:t>
      </w:r>
    </w:p>
    <w:p w14:paraId="193A4833">
      <w:pPr>
        <w:spacing w:line="360" w:lineRule="auto"/>
        <w:ind w:firstLine="482" w:firstLineChars="200"/>
        <w:rPr>
          <w:rFonts w:hint="eastAsia" w:ascii="仿宋" w:hAnsi="仿宋" w:eastAsia="仿宋" w:cs="仿宋"/>
          <w:b/>
          <w:bCs/>
          <w:sz w:val="24"/>
        </w:rPr>
      </w:pPr>
      <w:r>
        <w:rPr>
          <w:rFonts w:hint="eastAsia" w:ascii="仿宋" w:hAnsi="仿宋" w:eastAsia="仿宋" w:cs="仿宋"/>
          <w:b/>
          <w:bCs/>
          <w:sz w:val="24"/>
        </w:rPr>
        <w:t>四、合同金额</w:t>
      </w:r>
    </w:p>
    <w:p w14:paraId="509707C1">
      <w:pPr>
        <w:spacing w:line="360" w:lineRule="auto"/>
        <w:ind w:firstLine="480" w:firstLineChars="200"/>
        <w:jc w:val="left"/>
        <w:rPr>
          <w:rFonts w:ascii="仿宋" w:hAnsi="仿宋" w:eastAsia="仿宋"/>
          <w:sz w:val="24"/>
        </w:rPr>
      </w:pPr>
      <w:r>
        <w:rPr>
          <w:rFonts w:ascii="仿宋" w:hAnsi="仿宋" w:eastAsia="仿宋"/>
          <w:sz w:val="24"/>
        </w:rPr>
        <w:t>1</w:t>
      </w:r>
      <w:r>
        <w:rPr>
          <w:rFonts w:hint="eastAsia" w:ascii="仿宋" w:hAnsi="仿宋" w:eastAsia="仿宋"/>
          <w:sz w:val="24"/>
        </w:rPr>
        <w:t>、签约合同价约为：</w:t>
      </w:r>
      <w:r>
        <w:rPr>
          <w:rFonts w:ascii="仿宋" w:hAnsi="仿宋" w:eastAsia="仿宋"/>
          <w:sz w:val="24"/>
        </w:rPr>
        <w:t>XXXX.XXX</w:t>
      </w:r>
      <w:r>
        <w:rPr>
          <w:rFonts w:hint="eastAsia" w:ascii="仿宋" w:hAnsi="仿宋" w:eastAsia="仿宋"/>
          <w:sz w:val="24"/>
        </w:rPr>
        <w:t>元（人民币大写：</w:t>
      </w:r>
      <w:r>
        <w:rPr>
          <w:rFonts w:ascii="仿宋" w:hAnsi="仿宋" w:eastAsia="仿宋"/>
          <w:sz w:val="24"/>
        </w:rPr>
        <w:t>XXXXXXXXXX</w:t>
      </w:r>
      <w:r>
        <w:rPr>
          <w:rFonts w:hint="eastAsia" w:ascii="仿宋" w:hAnsi="仿宋" w:eastAsia="仿宋"/>
          <w:sz w:val="24"/>
        </w:rPr>
        <w:t>元整），最终工程造价见决算；此价格系本工程图纸、清单包干价，价款已包含安全文明施工费，施工期间的赶工、补偿、市场涨价费用及合同税金。</w:t>
      </w:r>
    </w:p>
    <w:p w14:paraId="45F71F25">
      <w:pPr>
        <w:spacing w:line="360" w:lineRule="auto"/>
        <w:ind w:firstLine="480" w:firstLineChars="200"/>
        <w:rPr>
          <w:rFonts w:ascii="仿宋" w:hAnsi="仿宋" w:eastAsia="仿宋"/>
          <w:sz w:val="24"/>
        </w:rPr>
      </w:pPr>
      <w:r>
        <w:rPr>
          <w:rFonts w:ascii="仿宋" w:hAnsi="仿宋" w:eastAsia="仿宋"/>
          <w:sz w:val="24"/>
        </w:rPr>
        <w:t>2</w:t>
      </w:r>
      <w:r>
        <w:rPr>
          <w:rFonts w:hint="eastAsia" w:ascii="仿宋" w:hAnsi="仿宋" w:eastAsia="仿宋"/>
          <w:sz w:val="24"/>
        </w:rPr>
        <w:t>、合同价格形式：单价合同</w:t>
      </w:r>
      <w:r>
        <w:rPr>
          <w:rFonts w:ascii="仿宋" w:hAnsi="仿宋" w:eastAsia="仿宋"/>
          <w:sz w:val="24"/>
        </w:rPr>
        <w:t>(</w:t>
      </w:r>
      <w:r>
        <w:rPr>
          <w:rFonts w:hint="eastAsia" w:ascii="仿宋" w:hAnsi="仿宋" w:eastAsia="仿宋"/>
          <w:sz w:val="24"/>
        </w:rPr>
        <w:t>总包合同</w:t>
      </w:r>
      <w:r>
        <w:rPr>
          <w:rFonts w:ascii="仿宋" w:hAnsi="仿宋" w:eastAsia="仿宋"/>
          <w:sz w:val="24"/>
        </w:rPr>
        <w:t>)</w:t>
      </w:r>
      <w:r>
        <w:rPr>
          <w:rFonts w:hint="eastAsia" w:ascii="仿宋" w:hAnsi="仿宋" w:eastAsia="仿宋"/>
          <w:sz w:val="24"/>
        </w:rPr>
        <w:t>。</w:t>
      </w:r>
    </w:p>
    <w:p w14:paraId="17BE2325">
      <w:pPr>
        <w:spacing w:line="360" w:lineRule="auto"/>
        <w:ind w:firstLine="482" w:firstLineChars="200"/>
        <w:rPr>
          <w:rFonts w:hint="eastAsia" w:ascii="仿宋" w:hAnsi="仿宋" w:eastAsia="仿宋" w:cs="仿宋"/>
          <w:b/>
          <w:bCs/>
          <w:sz w:val="24"/>
        </w:rPr>
      </w:pPr>
      <w:r>
        <w:rPr>
          <w:rFonts w:hint="eastAsia" w:ascii="仿宋" w:hAnsi="仿宋" w:eastAsia="仿宋" w:cs="仿宋"/>
          <w:b/>
          <w:bCs/>
          <w:sz w:val="24"/>
        </w:rPr>
        <w:t>五、合同履约担保：</w:t>
      </w:r>
    </w:p>
    <w:p w14:paraId="79BE18B6">
      <w:pPr>
        <w:spacing w:line="360" w:lineRule="auto"/>
        <w:ind w:firstLine="480" w:firstLineChars="200"/>
        <w:rPr>
          <w:rFonts w:hint="eastAsia" w:ascii="仿宋" w:hAnsi="仿宋" w:eastAsia="仿宋"/>
          <w:sz w:val="24"/>
        </w:rPr>
      </w:pPr>
      <w:r>
        <w:rPr>
          <w:rFonts w:hint="eastAsia" w:ascii="仿宋" w:hAnsi="仿宋" w:eastAsia="仿宋"/>
          <w:sz w:val="24"/>
        </w:rPr>
        <w:t>双方协商约定，在签订合同后乙方向甲方缴纳合同履约定金，履约定金为本合同总价的</w:t>
      </w:r>
      <w:r>
        <w:rPr>
          <w:rFonts w:ascii="仿宋" w:hAnsi="仿宋" w:eastAsia="仿宋"/>
          <w:sz w:val="24"/>
        </w:rPr>
        <w:t>10%</w:t>
      </w:r>
      <w:r>
        <w:rPr>
          <w:rFonts w:hint="eastAsia" w:ascii="仿宋" w:hAnsi="仿宋" w:eastAsia="仿宋"/>
          <w:sz w:val="24"/>
        </w:rPr>
        <w:t>，即：</w:t>
      </w:r>
      <w:r>
        <w:rPr>
          <w:rFonts w:ascii="仿宋" w:hAnsi="仿宋" w:eastAsia="仿宋"/>
          <w:sz w:val="24"/>
        </w:rPr>
        <w:t>XXXX.XX</w:t>
      </w:r>
      <w:r>
        <w:rPr>
          <w:rFonts w:hint="eastAsia" w:ascii="仿宋" w:hAnsi="仿宋" w:eastAsia="仿宋"/>
          <w:sz w:val="24"/>
        </w:rPr>
        <w:t>元（人民币大写：</w:t>
      </w:r>
      <w:r>
        <w:rPr>
          <w:rFonts w:ascii="仿宋" w:hAnsi="仿宋" w:eastAsia="仿宋"/>
          <w:sz w:val="24"/>
        </w:rPr>
        <w:t>XXXXXXXX</w:t>
      </w:r>
      <w:r>
        <w:rPr>
          <w:rFonts w:hint="eastAsia" w:ascii="仿宋" w:hAnsi="仿宋" w:eastAsia="仿宋"/>
          <w:sz w:val="24"/>
        </w:rPr>
        <w:t>元整），在工程竣工验收合格后</w:t>
      </w:r>
      <w:r>
        <w:rPr>
          <w:rFonts w:ascii="仿宋" w:hAnsi="仿宋" w:eastAsia="仿宋"/>
          <w:sz w:val="24"/>
        </w:rPr>
        <w:t>,</w:t>
      </w:r>
      <w:r>
        <w:rPr>
          <w:rFonts w:hint="eastAsia" w:ascii="仿宋" w:hAnsi="仿宋" w:eastAsia="仿宋"/>
          <w:sz w:val="24"/>
        </w:rPr>
        <w:t>乙方凭竣工验收合格证明向甲方提出退还合同履约定金申请，甲方在</w:t>
      </w:r>
      <w:r>
        <w:rPr>
          <w:rFonts w:ascii="仿宋" w:hAnsi="仿宋" w:eastAsia="仿宋"/>
          <w:sz w:val="24"/>
        </w:rPr>
        <w:t>5</w:t>
      </w:r>
      <w:r>
        <w:rPr>
          <w:rFonts w:hint="eastAsia" w:ascii="仿宋" w:hAnsi="仿宋" w:eastAsia="仿宋"/>
          <w:sz w:val="24"/>
        </w:rPr>
        <w:t>个工作日内退还（不计息）。若乙方无故不履行合同，甲方将有权没收合同履约定金并终止合同。</w:t>
      </w:r>
    </w:p>
    <w:p w14:paraId="0B47BF64">
      <w:pPr>
        <w:spacing w:line="420" w:lineRule="auto"/>
        <w:ind w:firstLine="482" w:firstLineChars="200"/>
        <w:rPr>
          <w:rFonts w:hint="eastAsia" w:ascii="仿宋" w:hAnsi="仿宋" w:eastAsia="仿宋" w:cs="仿宋"/>
          <w:b/>
          <w:bCs/>
          <w:sz w:val="24"/>
        </w:rPr>
      </w:pPr>
      <w:r>
        <w:rPr>
          <w:rFonts w:hint="eastAsia" w:ascii="仿宋" w:hAnsi="仿宋" w:eastAsia="仿宋" w:cs="仿宋"/>
          <w:b/>
          <w:bCs/>
          <w:sz w:val="24"/>
        </w:rPr>
        <w:t>六、承包方式：</w:t>
      </w:r>
      <w:r>
        <w:rPr>
          <w:rFonts w:hint="eastAsia" w:ascii="仿宋" w:hAnsi="仿宋" w:eastAsia="仿宋" w:cs="仿宋"/>
          <w:sz w:val="24"/>
        </w:rPr>
        <w:t>包工包料；</w:t>
      </w:r>
    </w:p>
    <w:p w14:paraId="78DB03A5">
      <w:pPr>
        <w:spacing w:line="360" w:lineRule="auto"/>
        <w:ind w:firstLine="482" w:firstLineChars="200"/>
        <w:rPr>
          <w:rFonts w:hint="eastAsia" w:ascii="仿宋" w:hAnsi="仿宋" w:eastAsia="仿宋" w:cs="仿宋"/>
          <w:sz w:val="24"/>
        </w:rPr>
      </w:pPr>
      <w:r>
        <w:rPr>
          <w:rFonts w:hint="eastAsia" w:ascii="仿宋" w:hAnsi="仿宋" w:eastAsia="仿宋" w:cs="仿宋"/>
          <w:b/>
          <w:bCs/>
          <w:sz w:val="24"/>
        </w:rPr>
        <w:t>七、工程变更价款的调整：</w:t>
      </w:r>
      <w:r>
        <w:rPr>
          <w:rFonts w:hint="eastAsia" w:ascii="仿宋" w:hAnsi="仿宋" w:eastAsia="仿宋" w:cs="仿宋"/>
          <w:sz w:val="24"/>
        </w:rPr>
        <w:t xml:space="preserve"> </w:t>
      </w:r>
    </w:p>
    <w:p w14:paraId="0BD3374B">
      <w:pPr>
        <w:spacing w:line="420" w:lineRule="auto"/>
        <w:ind w:firstLine="480" w:firstLineChars="200"/>
        <w:rPr>
          <w:rFonts w:hint="eastAsia" w:ascii="仿宋" w:hAnsi="仿宋" w:eastAsia="仿宋" w:cs="仿宋"/>
          <w:sz w:val="24"/>
        </w:rPr>
      </w:pPr>
      <w:r>
        <w:rPr>
          <w:rFonts w:hint="eastAsia" w:ascii="仿宋" w:hAnsi="仿宋" w:eastAsia="仿宋" w:cs="仿宋"/>
          <w:sz w:val="24"/>
        </w:rPr>
        <w:t>1.响应报价清单中有相同或类似的工程项目综合单价的，其综合单价按照响应报价清单中相同或类似项目的综合单价执行；</w:t>
      </w:r>
    </w:p>
    <w:p w14:paraId="2253947C">
      <w:pPr>
        <w:spacing w:line="420" w:lineRule="auto"/>
        <w:ind w:firstLine="480" w:firstLineChars="200"/>
        <w:rPr>
          <w:rFonts w:hint="eastAsia" w:ascii="仿宋" w:hAnsi="仿宋" w:eastAsia="仿宋" w:cs="仿宋"/>
          <w:sz w:val="24"/>
        </w:rPr>
      </w:pPr>
      <w:r>
        <w:rPr>
          <w:rFonts w:hint="eastAsia" w:ascii="仿宋" w:hAnsi="仿宋" w:eastAsia="仿宋" w:cs="仿宋"/>
          <w:sz w:val="24"/>
        </w:rPr>
        <w:t>响应报价清单中没有相同或类似的工程项目综合单价的以及其余情况,执行《房屋建筑与装饰工程工程量清单计价规范》（GB50854-2013）、《通用安装工程工程量清单计价规范》（GB50856-2013）、2015年《四川省建设工程工程量清单计价定额》及相关配套计价文件等规范进行重新组价后按成交价与</w:t>
      </w:r>
      <w:r>
        <w:rPr>
          <w:rFonts w:hint="eastAsia" w:ascii="仿宋" w:hAnsi="仿宋" w:eastAsia="仿宋" w:cs="仿宋"/>
          <w:sz w:val="24"/>
          <w:lang w:val="en-US" w:eastAsia="zh-CN"/>
        </w:rPr>
        <w:t>最高限价</w:t>
      </w:r>
      <w:r>
        <w:rPr>
          <w:rFonts w:hint="eastAsia" w:ascii="仿宋" w:hAnsi="仿宋" w:eastAsia="仿宋" w:cs="仿宋"/>
          <w:sz w:val="24"/>
        </w:rPr>
        <w:t>下浮比例同比例下浮。</w:t>
      </w:r>
    </w:p>
    <w:p w14:paraId="4945B2F3">
      <w:pPr>
        <w:spacing w:line="420" w:lineRule="auto"/>
        <w:ind w:firstLine="480" w:firstLineChars="200"/>
        <w:rPr>
          <w:rFonts w:hint="eastAsia" w:ascii="仿宋" w:hAnsi="仿宋" w:eastAsia="仿宋" w:cs="仿宋"/>
          <w:sz w:val="24"/>
        </w:rPr>
      </w:pPr>
      <w:r>
        <w:rPr>
          <w:rFonts w:hint="eastAsia" w:ascii="仿宋" w:hAnsi="仿宋" w:eastAsia="仿宋" w:cs="仿宋"/>
          <w:sz w:val="24"/>
        </w:rPr>
        <w:t>2.物价波动引起的价格调整，</w:t>
      </w:r>
      <w:r>
        <w:rPr>
          <w:rFonts w:hint="eastAsia" w:ascii="仿宋" w:hAnsi="仿宋" w:eastAsia="仿宋" w:cs="仿宋"/>
          <w:sz w:val="24"/>
          <w:lang w:val="en-US" w:eastAsia="zh-CN"/>
        </w:rPr>
        <w:t>不予调整</w:t>
      </w:r>
      <w:r>
        <w:rPr>
          <w:rFonts w:hint="eastAsia" w:ascii="仿宋" w:hAnsi="仿宋" w:eastAsia="仿宋" w:cs="仿宋"/>
          <w:sz w:val="24"/>
        </w:rPr>
        <w:t>。</w:t>
      </w:r>
    </w:p>
    <w:p w14:paraId="3B97EE6E">
      <w:pPr>
        <w:spacing w:line="360" w:lineRule="auto"/>
        <w:ind w:firstLine="482" w:firstLineChars="200"/>
        <w:rPr>
          <w:rFonts w:hint="eastAsia" w:ascii="仿宋" w:hAnsi="仿宋" w:eastAsia="仿宋" w:cs="仿宋"/>
          <w:b/>
          <w:bCs/>
          <w:sz w:val="24"/>
        </w:rPr>
      </w:pPr>
      <w:r>
        <w:rPr>
          <w:rFonts w:hint="eastAsia" w:ascii="仿宋" w:hAnsi="仿宋" w:eastAsia="仿宋" w:cs="仿宋"/>
          <w:b/>
          <w:bCs/>
          <w:sz w:val="24"/>
        </w:rPr>
        <w:t>八、结算方式：</w:t>
      </w:r>
    </w:p>
    <w:p w14:paraId="69311D71">
      <w:pPr>
        <w:spacing w:line="360" w:lineRule="auto"/>
        <w:ind w:firstLine="480" w:firstLineChars="200"/>
        <w:rPr>
          <w:rFonts w:hint="eastAsia" w:ascii="仿宋" w:hAnsi="仿宋" w:eastAsia="仿宋"/>
          <w:sz w:val="24"/>
        </w:rPr>
      </w:pPr>
      <w:r>
        <w:rPr>
          <w:rFonts w:hint="eastAsia" w:ascii="仿宋" w:hAnsi="仿宋" w:eastAsia="仿宋"/>
          <w:sz w:val="24"/>
        </w:rPr>
        <w:t>1、按实收方、按实结算。</w:t>
      </w:r>
    </w:p>
    <w:p w14:paraId="16323545">
      <w:pPr>
        <w:spacing w:line="360" w:lineRule="auto"/>
        <w:ind w:firstLine="480" w:firstLineChars="200"/>
        <w:rPr>
          <w:rFonts w:hint="eastAsia" w:ascii="仿宋" w:hAnsi="仿宋" w:eastAsia="仿宋"/>
          <w:sz w:val="24"/>
        </w:rPr>
      </w:pPr>
      <w:r>
        <w:rPr>
          <w:rFonts w:hint="eastAsia" w:ascii="仿宋" w:hAnsi="仿宋" w:eastAsia="仿宋"/>
          <w:sz w:val="24"/>
        </w:rPr>
        <w:t>以实际完成的合格分部分项工程内容为基准，按乙方最终报价形成的调整后已标价清单报价进行结算。</w:t>
      </w:r>
    </w:p>
    <w:p w14:paraId="402C75AA">
      <w:pPr>
        <w:spacing w:line="360" w:lineRule="auto"/>
        <w:ind w:firstLine="480" w:firstLineChars="200"/>
        <w:rPr>
          <w:rFonts w:hint="eastAsia" w:ascii="仿宋" w:hAnsi="仿宋" w:eastAsia="仿宋"/>
          <w:sz w:val="24"/>
        </w:rPr>
      </w:pPr>
      <w:r>
        <w:rPr>
          <w:rFonts w:hint="eastAsia" w:ascii="仿宋" w:hAnsi="仿宋" w:eastAsia="仿宋"/>
          <w:sz w:val="24"/>
        </w:rPr>
        <w:t>2、在建设过程中，如出现设计变更、项目增减等情况，按以下约定办理决算。</w:t>
      </w:r>
    </w:p>
    <w:p w14:paraId="5E379089">
      <w:pPr>
        <w:spacing w:line="360" w:lineRule="auto"/>
        <w:ind w:firstLine="480" w:firstLineChars="200"/>
        <w:rPr>
          <w:rFonts w:hint="eastAsia" w:ascii="仿宋" w:hAnsi="仿宋" w:eastAsia="仿宋"/>
          <w:sz w:val="24"/>
        </w:rPr>
      </w:pPr>
      <w:r>
        <w:rPr>
          <w:rFonts w:hint="eastAsia" w:ascii="仿宋" w:hAnsi="仿宋" w:eastAsia="仿宋"/>
          <w:sz w:val="24"/>
        </w:rPr>
        <w:t>①如</w:t>
      </w:r>
      <w:r>
        <w:rPr>
          <w:rFonts w:hint="eastAsia" w:ascii="仿宋" w:hAnsi="仿宋" w:eastAsia="仿宋"/>
          <w:sz w:val="24"/>
          <w:lang w:val="en-US" w:eastAsia="zh-CN"/>
        </w:rPr>
        <w:t>报价</w:t>
      </w:r>
      <w:r>
        <w:rPr>
          <w:rFonts w:hint="eastAsia" w:ascii="仿宋" w:hAnsi="仿宋" w:eastAsia="仿宋"/>
          <w:sz w:val="24"/>
        </w:rPr>
        <w:t>清单中有</w:t>
      </w:r>
      <w:r>
        <w:rPr>
          <w:rFonts w:hint="eastAsia" w:ascii="仿宋" w:hAnsi="仿宋" w:eastAsia="仿宋"/>
          <w:sz w:val="24"/>
          <w:lang w:val="en-US" w:eastAsia="zh-CN"/>
        </w:rPr>
        <w:t>工程量变化的，</w:t>
      </w:r>
      <w:r>
        <w:rPr>
          <w:rFonts w:hint="eastAsia" w:ascii="仿宋" w:hAnsi="仿宋" w:eastAsia="仿宋"/>
          <w:sz w:val="24"/>
        </w:rPr>
        <w:t>采用该子目的单价进行增减；</w:t>
      </w:r>
    </w:p>
    <w:p w14:paraId="4120780B">
      <w:pPr>
        <w:spacing w:line="360" w:lineRule="auto"/>
        <w:ind w:firstLine="480" w:firstLineChars="200"/>
        <w:rPr>
          <w:rFonts w:hint="eastAsia" w:ascii="仿宋" w:hAnsi="仿宋" w:eastAsia="仿宋"/>
          <w:sz w:val="24"/>
          <w:lang w:val="en-US" w:eastAsia="zh-CN"/>
        </w:rPr>
      </w:pPr>
      <w:r>
        <w:rPr>
          <w:rFonts w:hint="eastAsia" w:ascii="仿宋" w:hAnsi="仿宋" w:eastAsia="仿宋"/>
          <w:sz w:val="24"/>
        </w:rPr>
        <w:t>②如已</w:t>
      </w:r>
      <w:r>
        <w:rPr>
          <w:rFonts w:hint="eastAsia" w:ascii="仿宋" w:hAnsi="仿宋" w:eastAsia="仿宋"/>
          <w:sz w:val="24"/>
          <w:lang w:val="en-US" w:eastAsia="zh-CN"/>
        </w:rPr>
        <w:t>报价</w:t>
      </w:r>
      <w:r>
        <w:rPr>
          <w:rFonts w:hint="eastAsia" w:ascii="仿宋" w:hAnsi="仿宋" w:eastAsia="仿宋"/>
          <w:sz w:val="24"/>
        </w:rPr>
        <w:t>清单中没有适用或类似子目的，按四川省</w:t>
      </w:r>
      <w:r>
        <w:rPr>
          <w:rFonts w:ascii="仿宋" w:hAnsi="仿宋" w:eastAsia="仿宋"/>
          <w:sz w:val="24"/>
        </w:rPr>
        <w:t>20</w:t>
      </w:r>
      <w:r>
        <w:rPr>
          <w:rFonts w:hint="eastAsia" w:ascii="仿宋" w:hAnsi="仿宋" w:eastAsia="仿宋"/>
          <w:sz w:val="24"/>
        </w:rPr>
        <w:t>20定额，</w:t>
      </w:r>
      <w:r>
        <w:rPr>
          <w:rFonts w:ascii="仿宋" w:hAnsi="仿宋" w:eastAsia="仿宋"/>
          <w:sz w:val="24"/>
        </w:rPr>
        <w:t>2013</w:t>
      </w:r>
      <w:r>
        <w:rPr>
          <w:rFonts w:hint="eastAsia" w:ascii="仿宋" w:hAnsi="仿宋" w:eastAsia="仿宋"/>
          <w:sz w:val="24"/>
        </w:rPr>
        <w:t>清单计价规范</w:t>
      </w:r>
      <w:r>
        <w:rPr>
          <w:rFonts w:hint="eastAsia" w:ascii="仿宋" w:hAnsi="仿宋" w:eastAsia="仿宋"/>
          <w:sz w:val="24"/>
          <w:lang w:val="en-US" w:eastAsia="zh-CN"/>
        </w:rPr>
        <w:t>计算，以（1-</w:t>
      </w:r>
      <w:r>
        <w:rPr>
          <w:rFonts w:hint="eastAsia" w:ascii="仿宋" w:hAnsi="仿宋" w:eastAsia="仿宋"/>
          <w:sz w:val="24"/>
        </w:rPr>
        <w:t>中标人最终报价/</w:t>
      </w:r>
      <w:r>
        <w:rPr>
          <w:rFonts w:hint="eastAsia" w:ascii="仿宋" w:hAnsi="仿宋" w:eastAsia="仿宋"/>
          <w:sz w:val="24"/>
          <w:lang w:val="en-US" w:eastAsia="zh-CN"/>
        </w:rPr>
        <w:t>最高限价</w:t>
      </w:r>
      <w:r>
        <w:rPr>
          <w:rFonts w:hint="eastAsia" w:ascii="仿宋" w:hAnsi="仿宋" w:eastAsia="仿宋"/>
          <w:sz w:val="24"/>
        </w:rPr>
        <w:t>=下浮比例值）确定的同比例下浮比例值为XXXX%执行</w:t>
      </w:r>
    </w:p>
    <w:p w14:paraId="36992334">
      <w:pPr>
        <w:spacing w:line="360" w:lineRule="auto"/>
        <w:ind w:firstLine="480" w:firstLineChars="200"/>
        <w:rPr>
          <w:rFonts w:ascii="仿宋" w:hAnsi="仿宋" w:eastAsia="仿宋"/>
          <w:sz w:val="24"/>
        </w:rPr>
      </w:pPr>
      <w:r>
        <w:rPr>
          <w:rFonts w:hint="eastAsia" w:ascii="仿宋" w:hAnsi="仿宋" w:eastAsia="仿宋"/>
          <w:sz w:val="24"/>
          <w:lang w:val="en-US" w:eastAsia="zh-CN"/>
        </w:rPr>
        <w:t>3</w:t>
      </w:r>
      <w:r>
        <w:rPr>
          <w:rFonts w:hint="eastAsia" w:ascii="仿宋" w:hAnsi="仿宋" w:eastAsia="仿宋"/>
          <w:sz w:val="24"/>
        </w:rPr>
        <w:t>、特别约定：</w:t>
      </w:r>
    </w:p>
    <w:p w14:paraId="7115546F">
      <w:pPr>
        <w:spacing w:line="360" w:lineRule="auto"/>
        <w:ind w:firstLine="477" w:firstLineChars="199"/>
        <w:rPr>
          <w:rFonts w:ascii="仿宋" w:hAnsi="仿宋" w:eastAsia="仿宋"/>
          <w:sz w:val="24"/>
        </w:rPr>
      </w:pPr>
      <w:r>
        <w:rPr>
          <w:rFonts w:hint="eastAsia" w:ascii="仿宋" w:hAnsi="仿宋" w:eastAsia="仿宋"/>
          <w:sz w:val="24"/>
        </w:rPr>
        <w:t>乙方提供的主要装饰外观材料样品的价格需与自贡建设当期信息价的价格基本一致。</w:t>
      </w:r>
    </w:p>
    <w:p w14:paraId="72AE53BC">
      <w:pPr>
        <w:spacing w:line="360" w:lineRule="auto"/>
        <w:ind w:firstLine="477" w:firstLineChars="199"/>
        <w:rPr>
          <w:rFonts w:ascii="仿宋" w:hAnsi="仿宋" w:eastAsia="仿宋"/>
          <w:sz w:val="24"/>
        </w:rPr>
      </w:pPr>
      <w:r>
        <w:rPr>
          <w:rFonts w:hint="eastAsia" w:ascii="仿宋" w:hAnsi="仿宋" w:eastAsia="仿宋"/>
          <w:sz w:val="24"/>
        </w:rPr>
        <w:t>若提供样品不满足甲方需求，甲方可在不超过自贡建设当期信息价的价格范围内，对材料品牌、档次进行市场询价、选择、确定响应材料，乙方必须无条件执行，不得以任何理由提出价格调整要求。</w:t>
      </w:r>
    </w:p>
    <w:p w14:paraId="6D434076">
      <w:pPr>
        <w:spacing w:line="360" w:lineRule="auto"/>
        <w:ind w:firstLine="477" w:firstLineChars="199"/>
        <w:rPr>
          <w:rFonts w:ascii="仿宋" w:hAnsi="仿宋" w:eastAsia="仿宋"/>
          <w:sz w:val="24"/>
        </w:rPr>
      </w:pPr>
      <w:r>
        <w:rPr>
          <w:rFonts w:hint="eastAsia" w:ascii="仿宋" w:hAnsi="仿宋" w:eastAsia="仿宋"/>
          <w:sz w:val="24"/>
          <w:lang w:val="en-US" w:eastAsia="zh-CN"/>
        </w:rPr>
        <w:t>4</w:t>
      </w:r>
      <w:r>
        <w:rPr>
          <w:rFonts w:hint="eastAsia" w:ascii="仿宋" w:hAnsi="仿宋" w:eastAsia="仿宋"/>
          <w:sz w:val="24"/>
        </w:rPr>
        <w:t>、乙方应在工程竣工验收后</w:t>
      </w:r>
      <w:r>
        <w:rPr>
          <w:rFonts w:ascii="仿宋" w:hAnsi="仿宋" w:eastAsia="仿宋"/>
          <w:sz w:val="24"/>
        </w:rPr>
        <w:t>30</w:t>
      </w:r>
      <w:r>
        <w:rPr>
          <w:rFonts w:hint="eastAsia" w:ascii="仿宋" w:hAnsi="仿宋" w:eastAsia="仿宋"/>
          <w:sz w:val="24"/>
        </w:rPr>
        <w:t>日内，向甲方提交竣工决算报告。</w:t>
      </w:r>
    </w:p>
    <w:p w14:paraId="6D5BB022">
      <w:pPr>
        <w:spacing w:line="360" w:lineRule="auto"/>
        <w:ind w:firstLine="477" w:firstLineChars="199"/>
        <w:rPr>
          <w:rFonts w:ascii="仿宋" w:hAnsi="仿宋" w:eastAsia="仿宋"/>
          <w:sz w:val="24"/>
        </w:rPr>
      </w:pPr>
      <w:r>
        <w:rPr>
          <w:rFonts w:hint="eastAsia" w:ascii="仿宋" w:hAnsi="仿宋" w:eastAsia="仿宋"/>
          <w:sz w:val="24"/>
          <w:lang w:val="en-US" w:eastAsia="zh-CN"/>
        </w:rPr>
        <w:t>5</w:t>
      </w:r>
      <w:r>
        <w:rPr>
          <w:rFonts w:hint="eastAsia" w:ascii="仿宋" w:hAnsi="仿宋" w:eastAsia="仿宋"/>
          <w:sz w:val="24"/>
        </w:rPr>
        <w:t>、甲方应在收到乙方结算报告后</w:t>
      </w:r>
      <w:r>
        <w:rPr>
          <w:rFonts w:ascii="仿宋" w:hAnsi="仿宋" w:eastAsia="仿宋"/>
          <w:sz w:val="24"/>
        </w:rPr>
        <w:t>28</w:t>
      </w:r>
      <w:r>
        <w:rPr>
          <w:rFonts w:hint="eastAsia" w:ascii="仿宋" w:hAnsi="仿宋" w:eastAsia="仿宋"/>
          <w:sz w:val="24"/>
        </w:rPr>
        <w:t>日内给予批准或提出审核意见。</w:t>
      </w:r>
    </w:p>
    <w:p w14:paraId="56435983">
      <w:pPr>
        <w:spacing w:line="360" w:lineRule="auto"/>
        <w:ind w:firstLine="477" w:firstLineChars="199"/>
        <w:rPr>
          <w:rFonts w:ascii="仿宋" w:hAnsi="仿宋" w:eastAsia="仿宋"/>
          <w:sz w:val="24"/>
        </w:rPr>
      </w:pPr>
      <w:r>
        <w:rPr>
          <w:rFonts w:hint="eastAsia" w:ascii="仿宋" w:hAnsi="仿宋" w:eastAsia="仿宋"/>
          <w:sz w:val="24"/>
          <w:lang w:val="en-US" w:eastAsia="zh-CN"/>
        </w:rPr>
        <w:t>6</w:t>
      </w:r>
      <w:r>
        <w:rPr>
          <w:rFonts w:hint="eastAsia" w:ascii="仿宋" w:hAnsi="仿宋" w:eastAsia="仿宋"/>
          <w:sz w:val="24"/>
        </w:rPr>
        <w:t>、未尽事宜按国家相关规范执行；</w:t>
      </w:r>
    </w:p>
    <w:p w14:paraId="7282011B">
      <w:pPr>
        <w:spacing w:line="360" w:lineRule="auto"/>
        <w:ind w:firstLine="482" w:firstLineChars="200"/>
        <w:jc w:val="left"/>
        <w:rPr>
          <w:rFonts w:hint="eastAsia" w:ascii="仿宋" w:hAnsi="仿宋" w:eastAsia="仿宋" w:cs="仿宋"/>
          <w:sz w:val="24"/>
        </w:rPr>
      </w:pPr>
      <w:r>
        <w:rPr>
          <w:rFonts w:hint="eastAsia" w:ascii="仿宋" w:hAnsi="仿宋" w:eastAsia="仿宋" w:cs="仿宋"/>
          <w:b/>
          <w:bCs/>
          <w:sz w:val="24"/>
        </w:rPr>
        <w:t>九、付款方式：</w:t>
      </w:r>
      <w:r>
        <w:rPr>
          <w:rFonts w:hint="eastAsia" w:ascii="仿宋" w:hAnsi="仿宋" w:eastAsia="仿宋" w:cs="仿宋"/>
          <w:sz w:val="24"/>
        </w:rPr>
        <w:t>付款方式：</w:t>
      </w:r>
      <w:r>
        <w:rPr>
          <w:rFonts w:hint="eastAsia" w:ascii="仿宋" w:hAnsi="仿宋" w:eastAsia="仿宋" w:cs="仿宋"/>
          <w:kern w:val="0"/>
          <w:sz w:val="24"/>
        </w:rPr>
        <w:t>签订合同付款40%，竣工验收合格后支付至合同总价的</w:t>
      </w:r>
      <w:r>
        <w:rPr>
          <w:rFonts w:hint="eastAsia" w:ascii="仿宋" w:hAnsi="仿宋" w:eastAsia="仿宋" w:cs="仿宋"/>
          <w:kern w:val="0"/>
          <w:sz w:val="24"/>
          <w:lang w:val="en-US" w:eastAsia="zh-CN"/>
        </w:rPr>
        <w:t>9</w:t>
      </w:r>
      <w:r>
        <w:rPr>
          <w:rFonts w:hint="eastAsia" w:ascii="仿宋" w:hAnsi="仿宋" w:eastAsia="仿宋" w:cs="仿宋"/>
          <w:kern w:val="0"/>
          <w:sz w:val="24"/>
        </w:rPr>
        <w:t>0%，结算完成后6个月支付至结算价的</w:t>
      </w:r>
      <w:r>
        <w:rPr>
          <w:rFonts w:hint="eastAsia" w:ascii="仿宋" w:hAnsi="仿宋" w:eastAsia="仿宋" w:cs="仿宋"/>
          <w:kern w:val="0"/>
          <w:sz w:val="24"/>
          <w:lang w:val="en-US" w:eastAsia="zh-CN"/>
        </w:rPr>
        <w:t>100</w:t>
      </w:r>
      <w:r>
        <w:rPr>
          <w:rFonts w:hint="eastAsia" w:ascii="仿宋" w:hAnsi="仿宋" w:eastAsia="仿宋" w:cs="仿宋"/>
          <w:kern w:val="0"/>
          <w:sz w:val="24"/>
        </w:rPr>
        <w:t>%。</w:t>
      </w:r>
    </w:p>
    <w:p w14:paraId="49D0B04D">
      <w:pPr>
        <w:pStyle w:val="16"/>
        <w:autoSpaceDN/>
        <w:spacing w:line="360" w:lineRule="auto"/>
        <w:ind w:firstLine="482" w:firstLineChars="200"/>
        <w:rPr>
          <w:rFonts w:hint="eastAsia" w:ascii="仿宋" w:hAnsi="仿宋" w:eastAsia="仿宋"/>
        </w:rPr>
      </w:pPr>
      <w:r>
        <w:rPr>
          <w:rFonts w:hint="eastAsia" w:ascii="仿宋" w:hAnsi="仿宋" w:eastAsia="仿宋" w:cs="仿宋"/>
          <w:b/>
          <w:bCs/>
          <w:color w:val="auto"/>
        </w:rPr>
        <w:t>十、工程工期：</w:t>
      </w:r>
      <w:r>
        <w:rPr>
          <w:rFonts w:hint="eastAsia" w:ascii="仿宋" w:hAnsi="仿宋" w:eastAsia="仿宋" w:cs="仿宋"/>
          <w:color w:val="auto"/>
        </w:rPr>
        <w:t>工期：工期</w:t>
      </w:r>
      <w:r>
        <w:rPr>
          <w:rFonts w:hint="eastAsia" w:ascii="仿宋" w:hAnsi="仿宋" w:eastAsia="仿宋" w:cs="仿宋"/>
          <w:color w:val="auto"/>
          <w:u w:val="single"/>
        </w:rPr>
        <w:t xml:space="preserve">      </w:t>
      </w:r>
      <w:r>
        <w:rPr>
          <w:rFonts w:hint="eastAsia" w:ascii="仿宋" w:hAnsi="仿宋" w:eastAsia="仿宋" w:cs="仿宋"/>
          <w:color w:val="auto"/>
        </w:rPr>
        <w:t>日历天，</w:t>
      </w:r>
      <w:r>
        <w:rPr>
          <w:rFonts w:hint="eastAsia" w:ascii="仿宋" w:hAnsi="仿宋" w:eastAsia="仿宋"/>
        </w:rPr>
        <w:t>工期：</w:t>
      </w:r>
      <w:r>
        <w:rPr>
          <w:rFonts w:ascii="仿宋" w:hAnsi="仿宋" w:eastAsia="仿宋"/>
        </w:rPr>
        <w:t>XXX</w:t>
      </w:r>
      <w:r>
        <w:rPr>
          <w:rFonts w:hint="eastAsia" w:ascii="仿宋" w:hAnsi="仿宋" w:eastAsia="仿宋"/>
        </w:rPr>
        <w:t>日历天。开工时间：</w:t>
      </w:r>
      <w:r>
        <w:rPr>
          <w:rFonts w:ascii="仿宋" w:hAnsi="仿宋" w:eastAsia="仿宋"/>
        </w:rPr>
        <w:t>XXXX</w:t>
      </w:r>
      <w:r>
        <w:rPr>
          <w:rFonts w:hint="eastAsia" w:ascii="仿宋" w:hAnsi="仿宋" w:eastAsia="仿宋"/>
        </w:rPr>
        <w:t>年</w:t>
      </w:r>
      <w:r>
        <w:rPr>
          <w:rFonts w:ascii="仿宋" w:hAnsi="仿宋" w:eastAsia="仿宋"/>
        </w:rPr>
        <w:t>XX</w:t>
      </w:r>
      <w:r>
        <w:rPr>
          <w:rFonts w:hint="eastAsia" w:ascii="仿宋" w:hAnsi="仿宋" w:eastAsia="仿宋"/>
        </w:rPr>
        <w:t>月</w:t>
      </w:r>
      <w:r>
        <w:rPr>
          <w:rFonts w:ascii="仿宋" w:hAnsi="仿宋" w:eastAsia="仿宋"/>
        </w:rPr>
        <w:t>XX</w:t>
      </w:r>
      <w:r>
        <w:rPr>
          <w:rFonts w:hint="eastAsia" w:ascii="仿宋" w:hAnsi="仿宋" w:eastAsia="仿宋"/>
        </w:rPr>
        <w:t>日，竣工时间：</w:t>
      </w:r>
      <w:r>
        <w:rPr>
          <w:rFonts w:ascii="仿宋" w:hAnsi="仿宋" w:eastAsia="仿宋"/>
        </w:rPr>
        <w:t>XXXX</w:t>
      </w:r>
      <w:r>
        <w:rPr>
          <w:rFonts w:hint="eastAsia" w:ascii="仿宋" w:hAnsi="仿宋" w:eastAsia="仿宋"/>
        </w:rPr>
        <w:t>年</w:t>
      </w:r>
      <w:r>
        <w:rPr>
          <w:rFonts w:ascii="仿宋" w:hAnsi="仿宋" w:eastAsia="仿宋"/>
        </w:rPr>
        <w:t>XX</w:t>
      </w:r>
      <w:r>
        <w:rPr>
          <w:rFonts w:hint="eastAsia" w:ascii="仿宋" w:hAnsi="仿宋" w:eastAsia="仿宋"/>
        </w:rPr>
        <w:t>月</w:t>
      </w:r>
      <w:r>
        <w:rPr>
          <w:rFonts w:ascii="仿宋" w:hAnsi="仿宋" w:eastAsia="仿宋"/>
        </w:rPr>
        <w:t>XX</w:t>
      </w:r>
      <w:r>
        <w:rPr>
          <w:rFonts w:hint="eastAsia" w:ascii="仿宋" w:hAnsi="仿宋" w:eastAsia="仿宋"/>
        </w:rPr>
        <w:t>日。</w:t>
      </w:r>
    </w:p>
    <w:p w14:paraId="7CEE788B">
      <w:pPr>
        <w:pStyle w:val="16"/>
        <w:autoSpaceDN/>
        <w:spacing w:line="360" w:lineRule="auto"/>
        <w:ind w:firstLine="480" w:firstLineChars="200"/>
        <w:rPr>
          <w:rFonts w:hint="eastAsia" w:ascii="仿宋" w:hAnsi="仿宋" w:eastAsia="仿宋"/>
        </w:rPr>
      </w:pPr>
      <w:r>
        <w:rPr>
          <w:rFonts w:hint="eastAsia" w:ascii="仿宋" w:hAnsi="仿宋" w:eastAsia="仿宋"/>
        </w:rPr>
        <w:t>自甲方通知进场之日起计算。本工程工期不得延误，每延后一天，乙方按</w:t>
      </w:r>
      <w:r>
        <w:rPr>
          <w:rFonts w:hint="eastAsia" w:ascii="仿宋" w:hAnsi="仿宋" w:eastAsia="仿宋"/>
          <w:lang w:val="en-US" w:eastAsia="zh-CN"/>
        </w:rPr>
        <w:t>1</w:t>
      </w:r>
      <w:r>
        <w:rPr>
          <w:rFonts w:hint="eastAsia" w:ascii="仿宋" w:hAnsi="仿宋" w:eastAsia="仿宋"/>
        </w:rPr>
        <w:t>000元/天承担逾期违约责任，累计最高不能超过工程款的10%。如果乙方每一节点拖延工程超过节点竣工日期5天，甲方有权无条件解除合同，并要求乙方赔偿一切损失。</w:t>
      </w:r>
    </w:p>
    <w:p w14:paraId="7997C3D5">
      <w:pPr>
        <w:spacing w:line="360" w:lineRule="auto"/>
        <w:ind w:firstLine="482" w:firstLineChars="200"/>
        <w:jc w:val="left"/>
        <w:rPr>
          <w:rFonts w:ascii="仿宋" w:hAnsi="仿宋" w:eastAsia="仿宋"/>
          <w:sz w:val="24"/>
        </w:rPr>
      </w:pPr>
      <w:r>
        <w:rPr>
          <w:rFonts w:hint="eastAsia" w:ascii="仿宋" w:hAnsi="仿宋" w:eastAsia="仿宋" w:cs="仿宋"/>
          <w:b/>
          <w:bCs/>
          <w:sz w:val="24"/>
        </w:rPr>
        <w:t>十一、工程质量：</w:t>
      </w:r>
      <w:r>
        <w:rPr>
          <w:rFonts w:hint="eastAsia" w:ascii="仿宋" w:hAnsi="仿宋" w:eastAsia="仿宋"/>
          <w:sz w:val="24"/>
        </w:rPr>
        <w:t>符合《建筑工程施工质量验收规范》，涉及隐蔽工程的检验、验收，乙方须提前</w:t>
      </w:r>
      <w:r>
        <w:rPr>
          <w:rFonts w:ascii="仿宋" w:hAnsi="仿宋" w:eastAsia="仿宋"/>
          <w:sz w:val="24"/>
        </w:rPr>
        <w:t>24</w:t>
      </w:r>
      <w:r>
        <w:rPr>
          <w:rFonts w:hint="eastAsia" w:ascii="仿宋" w:hAnsi="仿宋" w:eastAsia="仿宋"/>
          <w:sz w:val="24"/>
        </w:rPr>
        <w:t>小时通知甲方，经甲方验收合格后方可进行下一步工序。</w:t>
      </w:r>
    </w:p>
    <w:p w14:paraId="5D6318EC">
      <w:pPr>
        <w:spacing w:line="360" w:lineRule="auto"/>
        <w:ind w:firstLine="480" w:firstLineChars="200"/>
        <w:jc w:val="left"/>
        <w:rPr>
          <w:rFonts w:ascii="仿宋" w:hAnsi="仿宋" w:eastAsia="仿宋"/>
          <w:sz w:val="24"/>
        </w:rPr>
      </w:pPr>
      <w:r>
        <w:rPr>
          <w:rFonts w:hint="eastAsia" w:ascii="仿宋" w:hAnsi="仿宋" w:eastAsia="仿宋"/>
          <w:sz w:val="24"/>
        </w:rPr>
        <w:t>工程完工交付使用后，如在质保期内出现质量问题，乙方需在</w:t>
      </w:r>
      <w:r>
        <w:rPr>
          <w:rFonts w:ascii="仿宋" w:hAnsi="仿宋" w:eastAsia="仿宋"/>
          <w:sz w:val="24"/>
        </w:rPr>
        <w:t>48</w:t>
      </w:r>
      <w:r>
        <w:rPr>
          <w:rFonts w:hint="eastAsia" w:ascii="仿宋" w:hAnsi="仿宋" w:eastAsia="仿宋"/>
          <w:sz w:val="24"/>
        </w:rPr>
        <w:t>小时内派人到场确认、处理、修复（人为或自然灾害损坏除外）；如未到场处理、修复的，乙方需按</w:t>
      </w:r>
      <w:r>
        <w:rPr>
          <w:rFonts w:hint="eastAsia" w:ascii="仿宋" w:hAnsi="仿宋" w:eastAsia="仿宋"/>
          <w:sz w:val="24"/>
          <w:lang w:val="en-US" w:eastAsia="zh-CN"/>
        </w:rPr>
        <w:t>5</w:t>
      </w:r>
      <w:r>
        <w:rPr>
          <w:rFonts w:ascii="仿宋" w:hAnsi="仿宋" w:eastAsia="仿宋"/>
          <w:sz w:val="24"/>
        </w:rPr>
        <w:t>00</w:t>
      </w:r>
      <w:r>
        <w:rPr>
          <w:rFonts w:hint="eastAsia" w:ascii="仿宋" w:hAnsi="仿宋" w:eastAsia="仿宋"/>
          <w:sz w:val="24"/>
        </w:rPr>
        <w:t>元</w:t>
      </w:r>
      <w:r>
        <w:rPr>
          <w:rFonts w:ascii="仿宋" w:hAnsi="仿宋" w:eastAsia="仿宋"/>
          <w:sz w:val="24"/>
        </w:rPr>
        <w:t>/</w:t>
      </w:r>
      <w:r>
        <w:rPr>
          <w:rFonts w:hint="eastAsia" w:ascii="仿宋" w:hAnsi="仿宋" w:eastAsia="仿宋"/>
          <w:sz w:val="24"/>
        </w:rPr>
        <w:t>天承担逾期修复违约责任，最多不超过</w:t>
      </w:r>
      <w:r>
        <w:rPr>
          <w:rFonts w:ascii="仿宋" w:hAnsi="仿宋" w:eastAsia="仿宋"/>
          <w:sz w:val="24"/>
        </w:rPr>
        <w:t>2</w:t>
      </w:r>
      <w:r>
        <w:rPr>
          <w:rFonts w:hint="eastAsia" w:ascii="仿宋" w:hAnsi="仿宋" w:eastAsia="仿宋"/>
          <w:sz w:val="24"/>
        </w:rPr>
        <w:t>天；超过</w:t>
      </w:r>
      <w:r>
        <w:rPr>
          <w:rFonts w:ascii="仿宋" w:hAnsi="仿宋" w:eastAsia="仿宋"/>
          <w:sz w:val="24"/>
        </w:rPr>
        <w:t>2</w:t>
      </w:r>
      <w:r>
        <w:rPr>
          <w:rFonts w:hint="eastAsia" w:ascii="仿宋" w:hAnsi="仿宋" w:eastAsia="仿宋"/>
          <w:sz w:val="24"/>
        </w:rPr>
        <w:t>天的，甲方将暂停支付工程建设费用，自行组织人员修复，所有修复费用由乙方承担，且修复期间乙方按</w:t>
      </w:r>
      <w:r>
        <w:rPr>
          <w:rFonts w:hint="eastAsia" w:ascii="仿宋" w:hAnsi="仿宋" w:eastAsia="仿宋"/>
          <w:sz w:val="24"/>
          <w:lang w:val="en-US" w:eastAsia="zh-CN"/>
        </w:rPr>
        <w:t>5</w:t>
      </w:r>
      <w:r>
        <w:rPr>
          <w:rFonts w:ascii="仿宋" w:hAnsi="仿宋" w:eastAsia="仿宋"/>
          <w:sz w:val="24"/>
        </w:rPr>
        <w:t>00</w:t>
      </w:r>
      <w:r>
        <w:rPr>
          <w:rFonts w:hint="eastAsia" w:ascii="仿宋" w:hAnsi="仿宋" w:eastAsia="仿宋"/>
          <w:sz w:val="24"/>
        </w:rPr>
        <w:t>元</w:t>
      </w:r>
      <w:r>
        <w:rPr>
          <w:rFonts w:ascii="仿宋" w:hAnsi="仿宋" w:eastAsia="仿宋"/>
          <w:sz w:val="24"/>
        </w:rPr>
        <w:t>/</w:t>
      </w:r>
      <w:r>
        <w:rPr>
          <w:rFonts w:hint="eastAsia" w:ascii="仿宋" w:hAnsi="仿宋" w:eastAsia="仿宋"/>
          <w:sz w:val="24"/>
        </w:rPr>
        <w:t>天承担逾期修复违约责任。</w:t>
      </w:r>
    </w:p>
    <w:p w14:paraId="78AF2B8C">
      <w:pPr>
        <w:spacing w:line="360" w:lineRule="auto"/>
        <w:ind w:firstLine="482" w:firstLineChars="200"/>
        <w:rPr>
          <w:rFonts w:hint="eastAsia" w:ascii="仿宋" w:hAnsi="仿宋" w:eastAsia="仿宋" w:cs="仿宋"/>
          <w:sz w:val="24"/>
        </w:rPr>
      </w:pPr>
      <w:r>
        <w:rPr>
          <w:rFonts w:hint="eastAsia" w:ascii="仿宋" w:hAnsi="仿宋" w:eastAsia="仿宋" w:cs="仿宋"/>
          <w:b/>
          <w:bCs/>
          <w:sz w:val="24"/>
        </w:rPr>
        <w:t>十二、工程质保期：</w:t>
      </w:r>
      <w:r>
        <w:rPr>
          <w:rFonts w:hint="eastAsia" w:ascii="仿宋" w:hAnsi="仿宋" w:eastAsia="仿宋" w:cs="仿宋"/>
          <w:sz w:val="24"/>
        </w:rPr>
        <w:t>按国家相关规范规定</w:t>
      </w:r>
      <w:r>
        <w:rPr>
          <w:rFonts w:hint="eastAsia" w:ascii="仿宋" w:hAnsi="仿宋" w:eastAsia="仿宋" w:cs="仿宋"/>
          <w:sz w:val="24"/>
          <w:lang w:val="en-US" w:eastAsia="zh-CN"/>
        </w:rPr>
        <w:t>及谈判文件要求</w:t>
      </w:r>
      <w:r>
        <w:rPr>
          <w:rFonts w:hint="eastAsia" w:ascii="仿宋" w:hAnsi="仿宋" w:eastAsia="仿宋" w:cs="仿宋"/>
          <w:sz w:val="24"/>
        </w:rPr>
        <w:t>。</w:t>
      </w:r>
    </w:p>
    <w:p w14:paraId="671E93E6">
      <w:pPr>
        <w:spacing w:line="360" w:lineRule="auto"/>
        <w:ind w:firstLine="482" w:firstLineChars="200"/>
        <w:rPr>
          <w:rFonts w:hint="eastAsia" w:ascii="仿宋" w:hAnsi="仿宋" w:eastAsia="仿宋"/>
          <w:sz w:val="24"/>
        </w:rPr>
      </w:pPr>
      <w:r>
        <w:rPr>
          <w:rFonts w:hint="eastAsia" w:ascii="仿宋" w:hAnsi="仿宋" w:eastAsia="仿宋"/>
          <w:b/>
          <w:bCs/>
          <w:sz w:val="24"/>
        </w:rPr>
        <w:t>十</w:t>
      </w:r>
      <w:r>
        <w:rPr>
          <w:rFonts w:hint="eastAsia" w:ascii="仿宋" w:hAnsi="仿宋" w:eastAsia="仿宋"/>
          <w:b/>
          <w:bCs/>
          <w:sz w:val="24"/>
          <w:lang w:val="en-US" w:eastAsia="zh-CN"/>
        </w:rPr>
        <w:t>三</w:t>
      </w:r>
      <w:r>
        <w:rPr>
          <w:rFonts w:hint="eastAsia" w:ascii="仿宋" w:hAnsi="仿宋" w:eastAsia="仿宋"/>
          <w:b/>
          <w:bCs/>
          <w:sz w:val="24"/>
        </w:rPr>
        <w:t>、质量与验收：</w:t>
      </w:r>
      <w:r>
        <w:rPr>
          <w:rFonts w:hint="eastAsia" w:ascii="仿宋" w:hAnsi="仿宋" w:eastAsia="仿宋"/>
          <w:sz w:val="24"/>
        </w:rPr>
        <w:t>按国家现行规范、规程、规定办理。涉及隐蔽工程的检验、验收，乙方须提前24小时通知甲方，经甲方验收合格后方可进行下一步工序。坝面黑化还应符合下列要求：坝面黑化要求整体平整、无积水现象；坝面接缝规范，无明显的接缝现象；如产生以上现象，则视为坝面黑化工程不合格。</w:t>
      </w:r>
    </w:p>
    <w:p w14:paraId="6C1518D4">
      <w:pPr>
        <w:spacing w:line="360" w:lineRule="auto"/>
        <w:ind w:firstLine="480" w:firstLineChars="200"/>
        <w:jc w:val="left"/>
        <w:rPr>
          <w:rFonts w:hint="eastAsia" w:ascii="仿宋" w:hAnsi="仿宋" w:eastAsia="仿宋"/>
          <w:sz w:val="24"/>
        </w:rPr>
      </w:pPr>
      <w:r>
        <w:rPr>
          <w:rFonts w:hint="eastAsia" w:ascii="仿宋" w:hAnsi="仿宋" w:eastAsia="仿宋"/>
          <w:sz w:val="24"/>
        </w:rPr>
        <w:t>分部分项工程达不到合格标准，甲方代表一经发现，必须要求乙方返工，乙方应按要求的时间返工，直到符合标准。因乙方原因达不到合格标准，由乙方承担返工费用，工期不予顺延。竣工验收后，乙方必须在一周内，做好场地清退工作。</w:t>
      </w:r>
    </w:p>
    <w:p w14:paraId="6147B61B">
      <w:pPr>
        <w:spacing w:line="360" w:lineRule="auto"/>
        <w:ind w:firstLine="482" w:firstLineChars="200"/>
        <w:rPr>
          <w:rFonts w:ascii="仿宋" w:hAnsi="仿宋" w:eastAsia="仿宋"/>
          <w:sz w:val="24"/>
        </w:rPr>
      </w:pPr>
      <w:r>
        <w:rPr>
          <w:rFonts w:hint="eastAsia" w:ascii="仿宋" w:hAnsi="仿宋" w:eastAsia="仿宋"/>
          <w:b/>
          <w:bCs/>
          <w:sz w:val="24"/>
        </w:rPr>
        <w:t>十</w:t>
      </w:r>
      <w:r>
        <w:rPr>
          <w:rFonts w:hint="eastAsia" w:ascii="仿宋" w:hAnsi="仿宋" w:eastAsia="仿宋"/>
          <w:b/>
          <w:bCs/>
          <w:sz w:val="24"/>
          <w:lang w:val="en-US" w:eastAsia="zh-CN"/>
        </w:rPr>
        <w:t>四</w:t>
      </w:r>
      <w:r>
        <w:rPr>
          <w:rFonts w:hint="eastAsia" w:ascii="仿宋" w:hAnsi="仿宋" w:eastAsia="仿宋"/>
          <w:b/>
          <w:bCs/>
          <w:sz w:val="24"/>
        </w:rPr>
        <w:t>、工程量确认：</w:t>
      </w:r>
      <w:r>
        <w:rPr>
          <w:rFonts w:hint="eastAsia" w:ascii="仿宋" w:hAnsi="仿宋" w:eastAsia="仿宋"/>
          <w:sz w:val="24"/>
        </w:rPr>
        <w:t>乙方必须严格按照甲方规定工程范围及内容施工，超范围施工的内容不予结算，工程量必须及时签证，隐蔽工程的工程量必须有甲方签证后，方可进行下道工序的施工。因自身原因造成返工的工程量，甲方不予计量。</w:t>
      </w:r>
    </w:p>
    <w:p w14:paraId="09169DD5">
      <w:pPr>
        <w:spacing w:line="360" w:lineRule="auto"/>
        <w:ind w:firstLine="482" w:firstLineChars="200"/>
        <w:rPr>
          <w:rFonts w:hint="eastAsia" w:ascii="仿宋" w:hAnsi="仿宋" w:eastAsia="仿宋" w:cs="仿宋"/>
          <w:sz w:val="24"/>
        </w:rPr>
      </w:pPr>
      <w:r>
        <w:rPr>
          <w:rFonts w:hint="eastAsia" w:ascii="仿宋" w:hAnsi="仿宋" w:eastAsia="仿宋" w:cs="仿宋"/>
          <w:b/>
          <w:bCs/>
          <w:sz w:val="24"/>
        </w:rPr>
        <w:t>十</w:t>
      </w:r>
      <w:r>
        <w:rPr>
          <w:rFonts w:hint="eastAsia" w:ascii="仿宋" w:hAnsi="仿宋" w:eastAsia="仿宋" w:cs="仿宋"/>
          <w:b/>
          <w:bCs/>
          <w:sz w:val="24"/>
          <w:lang w:val="en-US" w:eastAsia="zh-CN"/>
        </w:rPr>
        <w:t>五</w:t>
      </w:r>
      <w:r>
        <w:rPr>
          <w:rFonts w:hint="eastAsia" w:ascii="仿宋" w:hAnsi="仿宋" w:eastAsia="仿宋" w:cs="仿宋"/>
          <w:b/>
          <w:bCs/>
          <w:sz w:val="24"/>
        </w:rPr>
        <w:t>、</w:t>
      </w:r>
      <w:r>
        <w:rPr>
          <w:rFonts w:hint="eastAsia" w:ascii="仿宋" w:hAnsi="仿宋" w:eastAsia="仿宋" w:cs="仿宋"/>
          <w:sz w:val="24"/>
        </w:rPr>
        <w:t>因甲方原因影响工程施工，由甲方出面协调；乙方对</w:t>
      </w:r>
      <w:r>
        <w:rPr>
          <w:rFonts w:hint="eastAsia" w:ascii="仿宋" w:hAnsi="仿宋" w:eastAsia="仿宋" w:cs="仿宋"/>
          <w:kern w:val="0"/>
          <w:sz w:val="24"/>
        </w:rPr>
        <w:t>本工程的施工应服从甲方业务正常开展的需要，如影响施工和制约，乙方不得以任何理由向甲方提出索赔。</w:t>
      </w:r>
    </w:p>
    <w:p w14:paraId="0AE17EFA">
      <w:pPr>
        <w:widowControl/>
        <w:spacing w:line="360" w:lineRule="auto"/>
        <w:ind w:firstLine="482" w:firstLineChars="200"/>
        <w:jc w:val="left"/>
        <w:rPr>
          <w:rFonts w:hint="eastAsia" w:ascii="仿宋" w:hAnsi="仿宋" w:eastAsia="仿宋" w:cs="仿宋"/>
          <w:kern w:val="0"/>
          <w:sz w:val="24"/>
        </w:rPr>
      </w:pPr>
      <w:r>
        <w:rPr>
          <w:rFonts w:hint="eastAsia" w:ascii="仿宋" w:hAnsi="仿宋" w:eastAsia="仿宋"/>
          <w:b/>
          <w:bCs/>
          <w:sz w:val="24"/>
        </w:rPr>
        <w:t>十</w:t>
      </w:r>
      <w:r>
        <w:rPr>
          <w:rFonts w:hint="eastAsia" w:ascii="仿宋" w:hAnsi="仿宋" w:eastAsia="仿宋"/>
          <w:b/>
          <w:bCs/>
          <w:sz w:val="24"/>
          <w:lang w:val="en-US" w:eastAsia="zh-CN"/>
        </w:rPr>
        <w:t>六</w:t>
      </w:r>
      <w:r>
        <w:rPr>
          <w:rFonts w:hint="eastAsia" w:ascii="仿宋" w:hAnsi="仿宋" w:eastAsia="仿宋"/>
          <w:b/>
          <w:bCs/>
          <w:sz w:val="24"/>
        </w:rPr>
        <w:t>、安全责任：</w:t>
      </w:r>
      <w:r>
        <w:rPr>
          <w:rFonts w:hint="eastAsia" w:ascii="仿宋" w:hAnsi="仿宋" w:eastAsia="仿宋" w:cs="仿宋"/>
          <w:sz w:val="24"/>
        </w:rPr>
        <w:t>乙方应严格遵守甲方的规章制度，遵守安全法规，按相关操作规程组织施工；</w:t>
      </w:r>
      <w:r>
        <w:rPr>
          <w:rFonts w:hint="eastAsia" w:ascii="仿宋" w:hAnsi="仿宋" w:eastAsia="仿宋" w:cs="仿宋"/>
          <w:kern w:val="0"/>
          <w:sz w:val="24"/>
        </w:rPr>
        <w:t>乙方在施工过程中，应服从甲方对施工通道的要求；如乙方对甲方提供的通道造成损害，应负责全额赔偿（包括对甲方人员和对第三者所造成的损害）；乙方在施工中应提供相应的安全措施，施工中出现的一切安全问题均由乙方负责并承担全部责任和由此产生的一切费用。</w:t>
      </w:r>
    </w:p>
    <w:p w14:paraId="0EAD765A">
      <w:pPr>
        <w:pStyle w:val="16"/>
        <w:autoSpaceDN/>
        <w:spacing w:line="360" w:lineRule="auto"/>
        <w:ind w:firstLine="482" w:firstLineChars="200"/>
        <w:rPr>
          <w:rFonts w:hint="eastAsia" w:ascii="仿宋" w:hAnsi="仿宋" w:eastAsia="仿宋" w:cs="仿宋"/>
          <w:color w:val="auto"/>
        </w:rPr>
      </w:pPr>
      <w:r>
        <w:rPr>
          <w:rFonts w:hint="eastAsia" w:ascii="仿宋" w:hAnsi="仿宋" w:eastAsia="仿宋" w:cs="仿宋"/>
          <w:b/>
          <w:bCs/>
          <w:color w:val="auto"/>
        </w:rPr>
        <w:t>十</w:t>
      </w:r>
      <w:r>
        <w:rPr>
          <w:rFonts w:hint="eastAsia" w:ascii="仿宋" w:hAnsi="仿宋" w:eastAsia="仿宋" w:cs="仿宋"/>
          <w:b/>
          <w:bCs/>
          <w:color w:val="auto"/>
          <w:lang w:val="en-US" w:eastAsia="zh-CN"/>
        </w:rPr>
        <w:t>七</w:t>
      </w:r>
      <w:r>
        <w:rPr>
          <w:rFonts w:hint="eastAsia" w:ascii="仿宋" w:hAnsi="仿宋" w:eastAsia="仿宋" w:cs="仿宋"/>
          <w:b/>
          <w:bCs/>
          <w:color w:val="auto"/>
        </w:rPr>
        <w:t>、质量保证措施</w:t>
      </w:r>
      <w:r>
        <w:rPr>
          <w:rFonts w:hint="eastAsia" w:ascii="仿宋" w:hAnsi="仿宋" w:eastAsia="仿宋" w:cs="仿宋"/>
          <w:color w:val="auto"/>
        </w:rPr>
        <w:t>：供应商根据针对本项目特点编制质量保证措施，工程进度、工程质量控制等。</w:t>
      </w:r>
    </w:p>
    <w:p w14:paraId="4AC4B064">
      <w:pPr>
        <w:pStyle w:val="16"/>
        <w:autoSpaceDN/>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包括但不限于：</w:t>
      </w:r>
    </w:p>
    <w:p w14:paraId="0FA66C18">
      <w:pPr>
        <w:pStyle w:val="16"/>
        <w:numPr>
          <w:ilvl w:val="0"/>
          <w:numId w:val="4"/>
        </w:numPr>
        <w:autoSpaceDN/>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质量控制目标；</w:t>
      </w:r>
    </w:p>
    <w:p w14:paraId="3D010CA5">
      <w:pPr>
        <w:pStyle w:val="16"/>
        <w:numPr>
          <w:ilvl w:val="0"/>
          <w:numId w:val="4"/>
        </w:numPr>
        <w:autoSpaceDN/>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质量保证体系；</w:t>
      </w:r>
    </w:p>
    <w:p w14:paraId="269C6A3A">
      <w:pPr>
        <w:pStyle w:val="16"/>
        <w:numPr>
          <w:ilvl w:val="0"/>
          <w:numId w:val="4"/>
        </w:numPr>
        <w:autoSpaceDN/>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质量管理具体措施、工程；</w:t>
      </w:r>
    </w:p>
    <w:p w14:paraId="4F2C26A1">
      <w:pPr>
        <w:pStyle w:val="16"/>
        <w:numPr>
          <w:ilvl w:val="0"/>
          <w:numId w:val="4"/>
        </w:numPr>
        <w:autoSpaceDN/>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质量保修措施。</w:t>
      </w:r>
    </w:p>
    <w:p w14:paraId="002B4AAF">
      <w:pPr>
        <w:pStyle w:val="16"/>
        <w:autoSpaceDN/>
        <w:spacing w:line="360" w:lineRule="auto"/>
        <w:ind w:firstLine="482" w:firstLineChars="200"/>
        <w:rPr>
          <w:rFonts w:hint="eastAsia" w:ascii="仿宋" w:hAnsi="仿宋" w:eastAsia="仿宋" w:cs="仿宋"/>
          <w:color w:val="auto"/>
        </w:rPr>
      </w:pPr>
      <w:r>
        <w:rPr>
          <w:rFonts w:hint="eastAsia" w:ascii="仿宋" w:hAnsi="仿宋" w:eastAsia="仿宋" w:cs="仿宋"/>
          <w:b/>
          <w:bCs/>
          <w:color w:val="auto"/>
        </w:rPr>
        <w:t>十</w:t>
      </w:r>
      <w:r>
        <w:rPr>
          <w:rFonts w:hint="eastAsia" w:ascii="仿宋" w:hAnsi="仿宋" w:eastAsia="仿宋" w:cs="仿宋"/>
          <w:b/>
          <w:bCs/>
          <w:color w:val="auto"/>
          <w:lang w:val="en-US" w:eastAsia="zh-CN"/>
        </w:rPr>
        <w:t>八</w:t>
      </w:r>
      <w:r>
        <w:rPr>
          <w:rFonts w:hint="eastAsia" w:ascii="仿宋" w:hAnsi="仿宋" w:eastAsia="仿宋" w:cs="仿宋"/>
          <w:b/>
          <w:bCs/>
          <w:color w:val="auto"/>
        </w:rPr>
        <w:t>、工期进度、资源配备计划与措施：</w:t>
      </w:r>
      <w:r>
        <w:rPr>
          <w:rFonts w:hint="eastAsia" w:ascii="仿宋" w:hAnsi="仿宋" w:eastAsia="仿宋" w:cs="仿宋"/>
          <w:color w:val="auto"/>
        </w:rPr>
        <w:t>供应商根据针对本项目的工期保证提供工期保证措施，如何对工期的保障进行详细描述，如遇夜间、雨季、夏季如何施工等。</w:t>
      </w:r>
    </w:p>
    <w:p w14:paraId="00E9C55A">
      <w:pPr>
        <w:pStyle w:val="16"/>
        <w:autoSpaceDN/>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包括但不限于：</w:t>
      </w:r>
    </w:p>
    <w:p w14:paraId="602C7E11">
      <w:pPr>
        <w:pStyle w:val="16"/>
        <w:numPr>
          <w:ilvl w:val="0"/>
          <w:numId w:val="5"/>
        </w:numPr>
        <w:autoSpaceDN/>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计划开竣工日期与措施；</w:t>
      </w:r>
    </w:p>
    <w:p w14:paraId="5EC7D592">
      <w:pPr>
        <w:pStyle w:val="16"/>
        <w:numPr>
          <w:ilvl w:val="0"/>
          <w:numId w:val="5"/>
        </w:numPr>
        <w:autoSpaceDN/>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施工进度网络图；</w:t>
      </w:r>
    </w:p>
    <w:p w14:paraId="3FF26C7C">
      <w:pPr>
        <w:pStyle w:val="16"/>
        <w:numPr>
          <w:ilvl w:val="0"/>
          <w:numId w:val="5"/>
        </w:numPr>
        <w:autoSpaceDN/>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劳动力配备；</w:t>
      </w:r>
    </w:p>
    <w:p w14:paraId="734FCF9E">
      <w:pPr>
        <w:pStyle w:val="16"/>
        <w:numPr>
          <w:ilvl w:val="0"/>
          <w:numId w:val="5"/>
        </w:numPr>
        <w:autoSpaceDN/>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机械设备及材料配备计划。</w:t>
      </w:r>
    </w:p>
    <w:p w14:paraId="162F2E3D">
      <w:pPr>
        <w:pStyle w:val="16"/>
        <w:autoSpaceDN/>
        <w:spacing w:line="360" w:lineRule="auto"/>
        <w:ind w:firstLine="482" w:firstLineChars="200"/>
        <w:rPr>
          <w:rFonts w:hint="eastAsia" w:ascii="仿宋" w:hAnsi="仿宋" w:eastAsia="仿宋" w:cs="仿宋"/>
          <w:color w:val="auto"/>
        </w:rPr>
      </w:pPr>
      <w:r>
        <w:rPr>
          <w:rFonts w:hint="eastAsia" w:ascii="仿宋" w:hAnsi="仿宋" w:eastAsia="仿宋" w:cs="仿宋"/>
          <w:b/>
          <w:bCs/>
          <w:color w:val="auto"/>
        </w:rPr>
        <w:t>十</w:t>
      </w:r>
      <w:r>
        <w:rPr>
          <w:rFonts w:hint="eastAsia" w:ascii="仿宋" w:hAnsi="仿宋" w:eastAsia="仿宋" w:cs="仿宋"/>
          <w:b/>
          <w:bCs/>
          <w:color w:val="auto"/>
          <w:lang w:val="en-US" w:eastAsia="zh-CN"/>
        </w:rPr>
        <w:t>九</w:t>
      </w:r>
      <w:r>
        <w:rPr>
          <w:rFonts w:hint="eastAsia" w:ascii="仿宋" w:hAnsi="仿宋" w:eastAsia="仿宋" w:cs="仿宋"/>
          <w:b/>
          <w:bCs/>
          <w:color w:val="auto"/>
        </w:rPr>
        <w:t>、环保和文明施工措施</w:t>
      </w:r>
      <w:r>
        <w:rPr>
          <w:rFonts w:hint="eastAsia" w:ascii="仿宋" w:hAnsi="仿宋" w:eastAsia="仿宋" w:cs="仿宋"/>
          <w:color w:val="auto"/>
        </w:rPr>
        <w:t>：供应商根据对本项目环保和文明施工措施，如设立围挡、防尘、降噪、规避行人以及设置警示标志等。</w:t>
      </w:r>
    </w:p>
    <w:p w14:paraId="063A97EB">
      <w:pPr>
        <w:pStyle w:val="16"/>
        <w:autoSpaceDN/>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包括但不限于：</w:t>
      </w:r>
    </w:p>
    <w:p w14:paraId="599EA961">
      <w:pPr>
        <w:pStyle w:val="16"/>
        <w:numPr>
          <w:ilvl w:val="0"/>
          <w:numId w:val="6"/>
        </w:numPr>
        <w:autoSpaceDN/>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环境保护措施；</w:t>
      </w:r>
    </w:p>
    <w:p w14:paraId="1CDEA48C">
      <w:pPr>
        <w:pStyle w:val="16"/>
        <w:numPr>
          <w:ilvl w:val="0"/>
          <w:numId w:val="6"/>
        </w:numPr>
        <w:autoSpaceDN/>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现场文明施工措施；</w:t>
      </w:r>
    </w:p>
    <w:p w14:paraId="14CBF90E">
      <w:pPr>
        <w:pStyle w:val="16"/>
        <w:numPr>
          <w:ilvl w:val="0"/>
          <w:numId w:val="6"/>
        </w:numPr>
        <w:autoSpaceDN/>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对处理噪音、污物等技术措施；</w:t>
      </w:r>
    </w:p>
    <w:p w14:paraId="4EA6B5C1">
      <w:pPr>
        <w:pStyle w:val="16"/>
        <w:numPr>
          <w:ilvl w:val="0"/>
          <w:numId w:val="6"/>
        </w:numPr>
        <w:autoSpaceDN/>
        <w:spacing w:line="360" w:lineRule="auto"/>
        <w:ind w:firstLine="480" w:firstLineChars="200"/>
        <w:rPr>
          <w:rFonts w:hint="eastAsia" w:ascii="仿宋" w:hAnsi="仿宋" w:eastAsia="仿宋" w:cs="仿宋"/>
          <w:color w:val="FF0000"/>
        </w:rPr>
      </w:pPr>
      <w:r>
        <w:rPr>
          <w:rFonts w:hint="eastAsia" w:ascii="仿宋" w:hAnsi="仿宋" w:eastAsia="仿宋" w:cs="仿宋"/>
          <w:color w:val="auto"/>
        </w:rPr>
        <w:t xml:space="preserve">技术及管理措施。    </w:t>
      </w:r>
      <w:r>
        <w:rPr>
          <w:rFonts w:hint="eastAsia" w:ascii="仿宋" w:hAnsi="仿宋" w:eastAsia="仿宋" w:cs="仿宋"/>
          <w:color w:val="FF0000"/>
        </w:rPr>
        <w:t xml:space="preserve">                  </w:t>
      </w:r>
    </w:p>
    <w:p w14:paraId="01EE0025">
      <w:pPr>
        <w:spacing w:line="360" w:lineRule="auto"/>
        <w:ind w:firstLine="482" w:firstLineChars="200"/>
        <w:rPr>
          <w:rFonts w:ascii="仿宋" w:hAnsi="仿宋" w:eastAsia="仿宋"/>
          <w:sz w:val="24"/>
        </w:rPr>
      </w:pPr>
      <w:r>
        <w:rPr>
          <w:rFonts w:hint="eastAsia" w:ascii="仿宋" w:hAnsi="仿宋" w:eastAsia="仿宋" w:cs="仿宋"/>
          <w:b/>
          <w:bCs/>
          <w:sz w:val="24"/>
        </w:rPr>
        <w:t>二十</w:t>
      </w:r>
      <w:r>
        <w:rPr>
          <w:rFonts w:hint="eastAsia" w:ascii="仿宋" w:hAnsi="仿宋" w:eastAsia="仿宋"/>
          <w:b/>
          <w:bCs/>
          <w:sz w:val="24"/>
        </w:rPr>
        <w:t>、备注</w:t>
      </w:r>
    </w:p>
    <w:p w14:paraId="633EC1B5">
      <w:pPr>
        <w:spacing w:line="360" w:lineRule="auto"/>
        <w:ind w:firstLine="480" w:firstLineChars="200"/>
        <w:rPr>
          <w:rFonts w:ascii="仿宋" w:hAnsi="仿宋" w:eastAsia="仿宋"/>
          <w:sz w:val="24"/>
        </w:rPr>
      </w:pPr>
      <w:r>
        <w:rPr>
          <w:rFonts w:hint="eastAsia" w:ascii="仿宋" w:hAnsi="仿宋" w:eastAsia="仿宋"/>
          <w:sz w:val="24"/>
          <w:lang w:val="en-US" w:eastAsia="zh-CN"/>
        </w:rPr>
        <w:t>1</w:t>
      </w:r>
      <w:r>
        <w:rPr>
          <w:rFonts w:hint="eastAsia" w:ascii="仿宋" w:hAnsi="仿宋" w:eastAsia="仿宋"/>
          <w:sz w:val="24"/>
        </w:rPr>
        <w:t>、因甲方原因影响工程施工，由甲方出面协调；乙方对本工程的施工应服从甲方业务正常开展的需要，如影响施工和制约，乙方不得以任何理由向甲方提出索赔。</w:t>
      </w:r>
    </w:p>
    <w:p w14:paraId="26E53995">
      <w:pPr>
        <w:spacing w:line="360" w:lineRule="auto"/>
        <w:ind w:firstLine="480" w:firstLineChars="200"/>
        <w:rPr>
          <w:rFonts w:hint="eastAsia"/>
        </w:rPr>
      </w:pPr>
      <w:r>
        <w:rPr>
          <w:rFonts w:hint="eastAsia" w:ascii="仿宋" w:hAnsi="仿宋" w:eastAsia="仿宋"/>
          <w:sz w:val="24"/>
          <w:lang w:val="en-US" w:eastAsia="zh-CN"/>
        </w:rPr>
        <w:t>2</w:t>
      </w:r>
      <w:r>
        <w:rPr>
          <w:rFonts w:hint="eastAsia" w:ascii="仿宋" w:hAnsi="仿宋" w:eastAsia="仿宋"/>
          <w:sz w:val="24"/>
        </w:rPr>
        <w:t>、如在质量保修期内出现质量问题，乙方需在</w:t>
      </w:r>
      <w:r>
        <w:rPr>
          <w:rFonts w:ascii="仿宋" w:hAnsi="仿宋" w:eastAsia="仿宋"/>
          <w:sz w:val="24"/>
        </w:rPr>
        <w:t>48</w:t>
      </w:r>
      <w:r>
        <w:rPr>
          <w:rFonts w:hint="eastAsia" w:ascii="仿宋" w:hAnsi="仿宋" w:eastAsia="仿宋"/>
          <w:sz w:val="24"/>
        </w:rPr>
        <w:t>小时内到场处理（人为或自然灾害损坏除外）；</w:t>
      </w:r>
    </w:p>
    <w:p w14:paraId="1973FD02">
      <w:pPr>
        <w:pStyle w:val="16"/>
        <w:autoSpaceDN/>
        <w:spacing w:line="360" w:lineRule="auto"/>
        <w:ind w:firstLine="482" w:firstLineChars="200"/>
        <w:rPr>
          <w:rFonts w:hint="eastAsia" w:ascii="仿宋" w:hAnsi="仿宋" w:eastAsia="仿宋" w:cs="仿宋"/>
          <w:color w:val="auto"/>
        </w:rPr>
      </w:pPr>
      <w:r>
        <w:rPr>
          <w:rFonts w:hint="eastAsia" w:ascii="仿宋" w:hAnsi="仿宋" w:eastAsia="仿宋" w:cs="仿宋"/>
          <w:b/>
          <w:bCs/>
          <w:color w:val="auto"/>
        </w:rPr>
        <w:t>二十</w:t>
      </w:r>
      <w:r>
        <w:rPr>
          <w:rFonts w:hint="eastAsia" w:ascii="仿宋" w:hAnsi="仿宋" w:eastAsia="仿宋" w:cs="仿宋"/>
          <w:b/>
          <w:bCs/>
          <w:color w:val="auto"/>
          <w:lang w:val="en-US" w:eastAsia="zh-CN"/>
        </w:rPr>
        <w:t>一</w:t>
      </w:r>
      <w:r>
        <w:rPr>
          <w:rFonts w:hint="eastAsia" w:ascii="仿宋" w:hAnsi="仿宋" w:eastAsia="仿宋" w:cs="仿宋"/>
          <w:b/>
          <w:bCs/>
          <w:color w:val="auto"/>
        </w:rPr>
        <w:t>、工程验收：</w:t>
      </w:r>
      <w:r>
        <w:rPr>
          <w:rFonts w:hint="eastAsia" w:ascii="仿宋" w:hAnsi="仿宋" w:eastAsia="仿宋" w:cs="仿宋"/>
          <w:color w:val="auto"/>
        </w:rPr>
        <w:t>按照国家相应的规范标准进行验收。如工程质量达不到国家有关验收标准及合同约定要求，乙方负责赔偿甲方的一切经济损失。乙方提供工程竣工资料</w:t>
      </w:r>
      <w:r>
        <w:rPr>
          <w:rFonts w:hint="eastAsia" w:ascii="仿宋" w:hAnsi="仿宋" w:eastAsia="仿宋" w:cs="仿宋"/>
          <w:color w:val="auto"/>
          <w:lang w:val="en-US" w:eastAsia="zh-CN"/>
        </w:rPr>
        <w:t>二</w:t>
      </w:r>
      <w:r>
        <w:rPr>
          <w:rFonts w:hint="eastAsia" w:ascii="仿宋" w:hAnsi="仿宋" w:eastAsia="仿宋" w:cs="仿宋"/>
          <w:color w:val="auto"/>
        </w:rPr>
        <w:t>套(</w:t>
      </w:r>
      <w:r>
        <w:rPr>
          <w:rFonts w:hint="eastAsia" w:ascii="仿宋" w:hAnsi="仿宋" w:eastAsia="仿宋" w:cs="仿宋"/>
          <w:color w:val="auto"/>
          <w:lang w:val="en-US" w:eastAsia="zh-CN"/>
        </w:rPr>
        <w:t>其中</w:t>
      </w:r>
      <w:r>
        <w:rPr>
          <w:rFonts w:hint="eastAsia" w:ascii="仿宋" w:hAnsi="仿宋" w:eastAsia="仿宋" w:cs="仿宋"/>
          <w:color w:val="auto"/>
        </w:rPr>
        <w:t>电子版竣工资料一套)。</w:t>
      </w:r>
    </w:p>
    <w:p w14:paraId="36F9B7B3">
      <w:pPr>
        <w:spacing w:line="360" w:lineRule="auto"/>
        <w:ind w:firstLine="482" w:firstLineChars="200"/>
        <w:rPr>
          <w:rFonts w:hint="eastAsia" w:ascii="仿宋" w:hAnsi="仿宋" w:eastAsia="仿宋" w:cs="仿宋"/>
          <w:sz w:val="24"/>
        </w:rPr>
      </w:pPr>
      <w:r>
        <w:rPr>
          <w:rFonts w:hint="eastAsia" w:ascii="仿宋" w:hAnsi="仿宋" w:eastAsia="仿宋" w:cs="仿宋"/>
          <w:b/>
          <w:bCs/>
          <w:sz w:val="24"/>
        </w:rPr>
        <w:t>二十四、</w:t>
      </w:r>
      <w:r>
        <w:rPr>
          <w:rFonts w:hint="eastAsia" w:ascii="仿宋" w:hAnsi="仿宋" w:eastAsia="仿宋" w:cs="仿宋"/>
          <w:sz w:val="24"/>
        </w:rPr>
        <w:t>本合同经甲、乙双方签字盖章后生效；工程量清单、采购控制价、谈判文件、响应文件为本合同的合法组成部分。</w:t>
      </w:r>
    </w:p>
    <w:p w14:paraId="0B7E1324">
      <w:pPr>
        <w:spacing w:line="360" w:lineRule="auto"/>
        <w:ind w:firstLine="482" w:firstLineChars="200"/>
        <w:rPr>
          <w:rFonts w:hint="eastAsia" w:ascii="仿宋" w:hAnsi="仿宋" w:eastAsia="仿宋" w:cs="仿宋"/>
          <w:sz w:val="24"/>
        </w:rPr>
      </w:pPr>
      <w:r>
        <w:rPr>
          <w:rFonts w:hint="eastAsia" w:ascii="仿宋" w:hAnsi="仿宋" w:eastAsia="仿宋" w:cs="仿宋"/>
          <w:b/>
          <w:bCs/>
          <w:sz w:val="24"/>
        </w:rPr>
        <w:t>二十五、</w:t>
      </w:r>
      <w:r>
        <w:rPr>
          <w:rFonts w:hint="eastAsia" w:ascii="仿宋" w:hAnsi="仿宋" w:eastAsia="仿宋" w:cs="仿宋"/>
          <w:sz w:val="24"/>
        </w:rPr>
        <w:t>在履行本合同过程中，如甲、乙双方发生争议，协商解决；如双方达不成协议，向甲方所在地的人民法院提起诉讼。</w:t>
      </w:r>
    </w:p>
    <w:p w14:paraId="430FDEFB">
      <w:pPr>
        <w:spacing w:line="360" w:lineRule="auto"/>
        <w:ind w:firstLine="482" w:firstLineChars="200"/>
        <w:rPr>
          <w:rFonts w:hint="eastAsia" w:ascii="仿宋" w:hAnsi="仿宋" w:eastAsia="仿宋" w:cs="仿宋"/>
          <w:color w:val="000000"/>
          <w:sz w:val="24"/>
        </w:rPr>
      </w:pPr>
      <w:r>
        <w:rPr>
          <w:rFonts w:hint="eastAsia" w:ascii="仿宋" w:hAnsi="仿宋" w:eastAsia="仿宋" w:cs="仿宋"/>
          <w:b/>
          <w:bCs/>
          <w:sz w:val="24"/>
        </w:rPr>
        <w:t>二十六、</w:t>
      </w:r>
      <w:r>
        <w:rPr>
          <w:rFonts w:hint="eastAsia" w:ascii="仿宋" w:hAnsi="仿宋" w:eastAsia="仿宋" w:cs="仿宋"/>
          <w:color w:val="000000"/>
          <w:sz w:val="24"/>
        </w:rPr>
        <w:t>本合同一式</w:t>
      </w:r>
      <w:r>
        <w:rPr>
          <w:rFonts w:hint="eastAsia" w:ascii="仿宋" w:hAnsi="仿宋" w:eastAsia="仿宋" w:cs="仿宋"/>
          <w:color w:val="000000"/>
          <w:sz w:val="24"/>
          <w:lang w:val="en-US" w:eastAsia="zh-CN"/>
        </w:rPr>
        <w:t>肆</w:t>
      </w:r>
      <w:r>
        <w:rPr>
          <w:rFonts w:hint="eastAsia" w:ascii="仿宋" w:hAnsi="仿宋" w:eastAsia="仿宋" w:cs="仿宋"/>
          <w:color w:val="000000"/>
          <w:sz w:val="24"/>
        </w:rPr>
        <w:t>份，</w:t>
      </w:r>
      <w:r>
        <w:rPr>
          <w:rFonts w:hint="eastAsia" w:ascii="仿宋" w:hAnsi="仿宋" w:eastAsia="仿宋" w:cs="仿宋"/>
          <w:sz w:val="24"/>
        </w:rPr>
        <w:t>自双方签章之日起生效。</w:t>
      </w:r>
      <w:r>
        <w:rPr>
          <w:rFonts w:hint="eastAsia" w:ascii="仿宋" w:hAnsi="仿宋" w:eastAsia="仿宋" w:cs="仿宋"/>
          <w:color w:val="000000"/>
          <w:sz w:val="24"/>
        </w:rPr>
        <w:t>甲方、乙方各</w:t>
      </w:r>
      <w:r>
        <w:rPr>
          <w:rFonts w:hint="eastAsia" w:ascii="仿宋" w:hAnsi="仿宋" w:eastAsia="仿宋" w:cs="仿宋"/>
          <w:color w:val="000000"/>
          <w:sz w:val="24"/>
          <w:lang w:val="en-US" w:eastAsia="zh-CN"/>
        </w:rPr>
        <w:t>贰</w:t>
      </w:r>
      <w:r>
        <w:rPr>
          <w:rFonts w:hint="eastAsia" w:ascii="仿宋" w:hAnsi="仿宋" w:eastAsia="仿宋" w:cs="仿宋"/>
          <w:color w:val="000000"/>
          <w:sz w:val="24"/>
        </w:rPr>
        <w:t>份。</w:t>
      </w:r>
    </w:p>
    <w:tbl>
      <w:tblPr>
        <w:tblStyle w:val="10"/>
        <w:tblpPr w:leftFromText="180" w:rightFromText="180" w:vertAnchor="text" w:horzAnchor="page" w:tblpX="1247" w:tblpY="97"/>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585"/>
        <w:gridCol w:w="5213"/>
      </w:tblGrid>
      <w:tr w14:paraId="3C46E0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 w:hRule="atLeast"/>
        </w:trPr>
        <w:tc>
          <w:tcPr>
            <w:tcW w:w="4585" w:type="dxa"/>
            <w:tcBorders>
              <w:top w:val="single" w:color="auto" w:sz="4" w:space="0"/>
              <w:left w:val="single" w:color="auto" w:sz="4" w:space="0"/>
              <w:bottom w:val="single" w:color="auto" w:sz="4" w:space="0"/>
              <w:right w:val="single" w:color="auto" w:sz="4" w:space="0"/>
            </w:tcBorders>
            <w:noWrap w:val="0"/>
            <w:vAlign w:val="top"/>
          </w:tcPr>
          <w:p w14:paraId="09F5BECE">
            <w:pPr>
              <w:widowControl/>
              <w:spacing w:line="360" w:lineRule="auto"/>
              <w:rPr>
                <w:rFonts w:hint="eastAsia" w:ascii="仿宋" w:hAnsi="仿宋" w:eastAsia="仿宋" w:cs="仿宋"/>
                <w:kern w:val="0"/>
                <w:sz w:val="24"/>
              </w:rPr>
            </w:pPr>
            <w:r>
              <w:rPr>
                <w:rFonts w:hint="eastAsia" w:ascii="仿宋" w:hAnsi="仿宋" w:eastAsia="仿宋" w:cs="仿宋"/>
                <w:kern w:val="0"/>
                <w:sz w:val="24"/>
              </w:rPr>
              <w:t>甲方（盖章）：</w:t>
            </w:r>
          </w:p>
          <w:p w14:paraId="06435732">
            <w:pPr>
              <w:widowControl/>
              <w:spacing w:line="360" w:lineRule="auto"/>
              <w:rPr>
                <w:rFonts w:hint="eastAsia" w:ascii="仿宋" w:hAnsi="仿宋" w:eastAsia="仿宋" w:cs="仿宋"/>
                <w:kern w:val="0"/>
                <w:sz w:val="24"/>
              </w:rPr>
            </w:pPr>
            <w:r>
              <w:rPr>
                <w:rFonts w:hint="eastAsia" w:ascii="仿宋" w:hAnsi="仿宋" w:eastAsia="仿宋" w:cs="仿宋"/>
                <w:kern w:val="0"/>
                <w:sz w:val="24"/>
              </w:rPr>
              <w:t>甲方代表（签字）：</w:t>
            </w:r>
          </w:p>
          <w:p w14:paraId="6BB854FF">
            <w:pPr>
              <w:widowControl/>
              <w:spacing w:line="360" w:lineRule="auto"/>
              <w:rPr>
                <w:rFonts w:hint="eastAsia" w:ascii="仿宋" w:hAnsi="仿宋" w:eastAsia="仿宋" w:cs="仿宋"/>
                <w:kern w:val="0"/>
                <w:sz w:val="24"/>
              </w:rPr>
            </w:pPr>
            <w:r>
              <w:rPr>
                <w:rFonts w:hint="eastAsia" w:ascii="仿宋" w:hAnsi="仿宋" w:eastAsia="仿宋" w:cs="仿宋"/>
                <w:kern w:val="0"/>
                <w:sz w:val="24"/>
              </w:rPr>
              <w:t>地址：</w:t>
            </w:r>
          </w:p>
          <w:p w14:paraId="734850A9">
            <w:pPr>
              <w:widowControl/>
              <w:spacing w:line="360" w:lineRule="auto"/>
              <w:rPr>
                <w:rFonts w:hint="eastAsia" w:ascii="仿宋" w:hAnsi="仿宋" w:eastAsia="仿宋" w:cs="仿宋"/>
                <w:kern w:val="0"/>
                <w:sz w:val="24"/>
              </w:rPr>
            </w:pPr>
            <w:r>
              <w:rPr>
                <w:rFonts w:hint="eastAsia" w:ascii="仿宋" w:hAnsi="仿宋" w:eastAsia="仿宋" w:cs="仿宋"/>
                <w:kern w:val="0"/>
                <w:sz w:val="24"/>
              </w:rPr>
              <w:t>电话：</w:t>
            </w:r>
          </w:p>
          <w:p w14:paraId="6544A8B7">
            <w:pPr>
              <w:widowControl/>
              <w:spacing w:line="360" w:lineRule="auto"/>
              <w:rPr>
                <w:rFonts w:hint="eastAsia" w:ascii="仿宋" w:hAnsi="仿宋" w:eastAsia="仿宋" w:cs="仿宋"/>
                <w:kern w:val="0"/>
                <w:sz w:val="24"/>
              </w:rPr>
            </w:pPr>
            <w:r>
              <w:rPr>
                <w:rFonts w:hint="eastAsia" w:ascii="仿宋" w:hAnsi="仿宋" w:eastAsia="仿宋" w:cs="仿宋"/>
                <w:kern w:val="0"/>
                <w:sz w:val="24"/>
              </w:rPr>
              <w:t> </w:t>
            </w:r>
          </w:p>
          <w:p w14:paraId="59F412C7">
            <w:pPr>
              <w:widowControl/>
              <w:spacing w:line="360" w:lineRule="auto"/>
              <w:rPr>
                <w:rFonts w:hint="eastAsia" w:ascii="仿宋" w:hAnsi="仿宋" w:eastAsia="仿宋" w:cs="仿宋"/>
                <w:kern w:val="0"/>
                <w:sz w:val="24"/>
              </w:rPr>
            </w:pPr>
            <w:r>
              <w:rPr>
                <w:rFonts w:hint="eastAsia" w:ascii="仿宋" w:hAnsi="仿宋" w:eastAsia="仿宋" w:cs="仿宋"/>
                <w:kern w:val="0"/>
                <w:sz w:val="24"/>
              </w:rPr>
              <w:t> </w:t>
            </w:r>
          </w:p>
          <w:p w14:paraId="08375628">
            <w:pPr>
              <w:widowControl/>
              <w:spacing w:line="360" w:lineRule="auto"/>
              <w:rPr>
                <w:rFonts w:hint="eastAsia" w:ascii="仿宋" w:hAnsi="仿宋" w:eastAsia="仿宋" w:cs="仿宋"/>
                <w:kern w:val="0"/>
                <w:sz w:val="24"/>
              </w:rPr>
            </w:pPr>
            <w:r>
              <w:rPr>
                <w:rFonts w:hint="eastAsia" w:ascii="仿宋" w:hAnsi="仿宋" w:eastAsia="仿宋" w:cs="仿宋"/>
                <w:kern w:val="0"/>
                <w:sz w:val="24"/>
              </w:rPr>
              <w:t>日期：    年    月    日</w:t>
            </w:r>
          </w:p>
        </w:tc>
        <w:tc>
          <w:tcPr>
            <w:tcW w:w="5213" w:type="dxa"/>
            <w:tcBorders>
              <w:top w:val="single" w:color="auto" w:sz="4" w:space="0"/>
              <w:left w:val="single" w:color="auto" w:sz="4" w:space="0"/>
              <w:bottom w:val="single" w:color="auto" w:sz="4" w:space="0"/>
              <w:right w:val="single" w:color="auto" w:sz="4" w:space="0"/>
            </w:tcBorders>
            <w:noWrap w:val="0"/>
            <w:vAlign w:val="top"/>
          </w:tcPr>
          <w:p w14:paraId="219B1555">
            <w:pPr>
              <w:widowControl/>
              <w:spacing w:line="360" w:lineRule="auto"/>
              <w:rPr>
                <w:rFonts w:hint="eastAsia" w:ascii="仿宋" w:hAnsi="仿宋" w:eastAsia="仿宋" w:cs="仿宋"/>
                <w:kern w:val="0"/>
                <w:sz w:val="24"/>
              </w:rPr>
            </w:pPr>
            <w:r>
              <w:rPr>
                <w:rFonts w:hint="eastAsia" w:ascii="仿宋" w:hAnsi="仿宋" w:eastAsia="仿宋" w:cs="仿宋"/>
                <w:kern w:val="0"/>
                <w:sz w:val="24"/>
              </w:rPr>
              <w:t xml:space="preserve">乙方（盖章）：  </w:t>
            </w:r>
          </w:p>
          <w:p w14:paraId="33A728D6">
            <w:pPr>
              <w:widowControl/>
              <w:spacing w:line="360" w:lineRule="auto"/>
              <w:rPr>
                <w:rFonts w:hint="eastAsia" w:ascii="仿宋" w:hAnsi="仿宋" w:eastAsia="仿宋" w:cs="仿宋"/>
                <w:kern w:val="0"/>
                <w:sz w:val="24"/>
              </w:rPr>
            </w:pPr>
            <w:r>
              <w:rPr>
                <w:rFonts w:hint="eastAsia" w:ascii="仿宋" w:hAnsi="仿宋" w:eastAsia="仿宋" w:cs="仿宋"/>
                <w:kern w:val="0"/>
                <w:sz w:val="24"/>
              </w:rPr>
              <w:t>乙方代表（签字）：</w:t>
            </w:r>
          </w:p>
          <w:p w14:paraId="1B5A3038">
            <w:pPr>
              <w:widowControl/>
              <w:spacing w:line="360" w:lineRule="auto"/>
              <w:rPr>
                <w:rFonts w:hint="eastAsia" w:ascii="仿宋" w:hAnsi="仿宋" w:eastAsia="仿宋" w:cs="仿宋"/>
                <w:kern w:val="0"/>
                <w:sz w:val="24"/>
              </w:rPr>
            </w:pPr>
            <w:r>
              <w:rPr>
                <w:rFonts w:hint="eastAsia" w:ascii="仿宋" w:hAnsi="仿宋" w:eastAsia="仿宋" w:cs="仿宋"/>
                <w:kern w:val="0"/>
                <w:sz w:val="24"/>
              </w:rPr>
              <w:t xml:space="preserve">地址： </w:t>
            </w:r>
          </w:p>
          <w:p w14:paraId="14E665CA">
            <w:pPr>
              <w:widowControl/>
              <w:spacing w:line="360" w:lineRule="auto"/>
              <w:rPr>
                <w:rFonts w:hint="eastAsia" w:ascii="仿宋" w:hAnsi="仿宋" w:eastAsia="仿宋" w:cs="仿宋"/>
                <w:kern w:val="0"/>
                <w:sz w:val="24"/>
              </w:rPr>
            </w:pPr>
            <w:r>
              <w:rPr>
                <w:rFonts w:hint="eastAsia" w:ascii="仿宋" w:hAnsi="仿宋" w:eastAsia="仿宋" w:cs="仿宋"/>
                <w:kern w:val="0"/>
                <w:sz w:val="24"/>
              </w:rPr>
              <w:t>电话：</w:t>
            </w:r>
          </w:p>
          <w:p w14:paraId="7D3A1F09">
            <w:pPr>
              <w:widowControl/>
              <w:spacing w:line="360" w:lineRule="auto"/>
              <w:rPr>
                <w:rFonts w:hint="eastAsia" w:ascii="仿宋" w:hAnsi="仿宋" w:eastAsia="仿宋" w:cs="仿宋"/>
                <w:kern w:val="0"/>
                <w:sz w:val="24"/>
              </w:rPr>
            </w:pPr>
            <w:r>
              <w:rPr>
                <w:rFonts w:hint="eastAsia" w:ascii="仿宋" w:hAnsi="仿宋" w:eastAsia="仿宋" w:cs="仿宋"/>
                <w:kern w:val="0"/>
                <w:sz w:val="24"/>
              </w:rPr>
              <w:t>开户银行：</w:t>
            </w:r>
          </w:p>
          <w:p w14:paraId="6BB806F7">
            <w:pPr>
              <w:widowControl/>
              <w:spacing w:line="360" w:lineRule="auto"/>
              <w:rPr>
                <w:rFonts w:hint="eastAsia" w:ascii="仿宋" w:hAnsi="仿宋" w:eastAsia="仿宋" w:cs="仿宋"/>
                <w:kern w:val="0"/>
                <w:sz w:val="24"/>
              </w:rPr>
            </w:pPr>
            <w:r>
              <w:rPr>
                <w:rFonts w:hint="eastAsia" w:ascii="仿宋" w:hAnsi="仿宋" w:eastAsia="仿宋" w:cs="仿宋"/>
                <w:kern w:val="0"/>
                <w:sz w:val="24"/>
              </w:rPr>
              <w:t>开户账号：</w:t>
            </w:r>
          </w:p>
          <w:p w14:paraId="759349C1">
            <w:pPr>
              <w:widowControl/>
              <w:spacing w:line="360" w:lineRule="auto"/>
              <w:rPr>
                <w:rFonts w:hint="eastAsia" w:ascii="仿宋" w:hAnsi="仿宋" w:eastAsia="仿宋" w:cs="仿宋"/>
                <w:kern w:val="0"/>
                <w:sz w:val="24"/>
              </w:rPr>
            </w:pPr>
            <w:r>
              <w:rPr>
                <w:rFonts w:hint="eastAsia" w:ascii="仿宋" w:hAnsi="仿宋" w:eastAsia="仿宋" w:cs="仿宋"/>
                <w:kern w:val="0"/>
                <w:sz w:val="24"/>
              </w:rPr>
              <w:t>日期：   年    月    日</w:t>
            </w:r>
          </w:p>
        </w:tc>
      </w:tr>
    </w:tbl>
    <w:p w14:paraId="0E5E85F1">
      <w:pPr>
        <w:jc w:val="left"/>
        <w:rPr>
          <w:rFonts w:hint="eastAsia"/>
        </w:rPr>
      </w:pPr>
    </w:p>
    <w:p w14:paraId="2B58BF98"/>
    <w:sectPr>
      <w:headerReference r:id="rId6" w:type="default"/>
      <w:footerReference r:id="rId7" w:type="default"/>
      <w:type w:val="continuous"/>
      <w:pgSz w:w="11850" w:h="16783"/>
      <w:pgMar w:top="1417" w:right="1134" w:bottom="1417"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7DCA8">
    <w:pPr>
      <w:pStyle w:val="6"/>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297E34">
                          <w:pPr>
                            <w:pStyle w:val="6"/>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17</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3297E34">
                    <w:pPr>
                      <w:pStyle w:val="6"/>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17</w:t>
                    </w:r>
                    <w:r>
                      <w:rPr>
                        <w:rFonts w:hint="eastAsia"/>
                      </w:rP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391F3">
    <w:pPr>
      <w:pStyle w:val="6"/>
      <w:jc w:val="center"/>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A4CBADD">
                          <w:pPr>
                            <w:pStyle w:val="6"/>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43</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A4CBADD">
                    <w:pPr>
                      <w:pStyle w:val="6"/>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43</w:t>
                    </w:r>
                    <w:r>
                      <w:rPr>
                        <w:rFonts w:hint="eastAsia"/>
                      </w:rPr>
                      <w:fldChar w:fldCharType="end"/>
                    </w:r>
                    <w:r>
                      <w:rPr>
                        <w:rFonts w:hint="eastAsia"/>
                      </w:rPr>
                      <w:t xml:space="preserve"> 页</w:t>
                    </w:r>
                  </w:p>
                </w:txbxContent>
              </v:textbox>
            </v:shape>
          </w:pict>
        </mc:Fallback>
      </mc:AlternateContent>
    </w:r>
  </w:p>
  <w:p w14:paraId="224EF096">
    <w:pPr>
      <w:pStyle w:val="6"/>
      <w:ind w:right="360" w:firstLine="360"/>
      <w:jc w:val="center"/>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58CD0">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BEBDD">
    <w:pPr>
      <w:pStyle w:val="7"/>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D0E04">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7CF480"/>
    <w:multiLevelType w:val="singleLevel"/>
    <w:tmpl w:val="817CF480"/>
    <w:lvl w:ilvl="0" w:tentative="0">
      <w:start w:val="1"/>
      <w:numFmt w:val="decimal"/>
      <w:suff w:val="nothing"/>
      <w:lvlText w:val="%1、"/>
      <w:lvlJc w:val="left"/>
      <w:pPr>
        <w:ind w:left="0" w:firstLine="420"/>
      </w:pPr>
      <w:rPr>
        <w:rFonts w:hint="default"/>
      </w:rPr>
    </w:lvl>
  </w:abstractNum>
  <w:abstractNum w:abstractNumId="1">
    <w:nsid w:val="B9268991"/>
    <w:multiLevelType w:val="singleLevel"/>
    <w:tmpl w:val="B9268991"/>
    <w:lvl w:ilvl="0" w:tentative="0">
      <w:start w:val="1"/>
      <w:numFmt w:val="chineseCounting"/>
      <w:suff w:val="nothing"/>
      <w:lvlText w:val="%1、"/>
      <w:lvlJc w:val="left"/>
      <w:pPr>
        <w:ind w:left="0" w:firstLine="420"/>
      </w:pPr>
      <w:rPr>
        <w:rFonts w:hint="eastAsia"/>
      </w:rPr>
    </w:lvl>
  </w:abstractNum>
  <w:abstractNum w:abstractNumId="2">
    <w:nsid w:val="E331DF33"/>
    <w:multiLevelType w:val="singleLevel"/>
    <w:tmpl w:val="E331DF33"/>
    <w:lvl w:ilvl="0" w:tentative="0">
      <w:start w:val="1"/>
      <w:numFmt w:val="chineseCounting"/>
      <w:suff w:val="nothing"/>
      <w:lvlText w:val="（%1）"/>
      <w:lvlJc w:val="left"/>
      <w:rPr>
        <w:rFonts w:hint="eastAsia"/>
      </w:rPr>
    </w:lvl>
  </w:abstractNum>
  <w:abstractNum w:abstractNumId="3">
    <w:nsid w:val="14989C96"/>
    <w:multiLevelType w:val="singleLevel"/>
    <w:tmpl w:val="14989C96"/>
    <w:lvl w:ilvl="0" w:tentative="0">
      <w:start w:val="1"/>
      <w:numFmt w:val="chineseCounting"/>
      <w:suff w:val="nothing"/>
      <w:lvlText w:val="（%1）"/>
      <w:lvlJc w:val="left"/>
      <w:rPr>
        <w:rFonts w:hint="eastAsia"/>
      </w:rPr>
    </w:lvl>
  </w:abstractNum>
  <w:abstractNum w:abstractNumId="4">
    <w:nsid w:val="1D02CB0C"/>
    <w:multiLevelType w:val="singleLevel"/>
    <w:tmpl w:val="1D02CB0C"/>
    <w:lvl w:ilvl="0" w:tentative="0">
      <w:start w:val="1"/>
      <w:numFmt w:val="decimal"/>
      <w:suff w:val="nothing"/>
      <w:lvlText w:val="%1、"/>
      <w:lvlJc w:val="left"/>
    </w:lvl>
  </w:abstractNum>
  <w:abstractNum w:abstractNumId="5">
    <w:nsid w:val="37D79DE9"/>
    <w:multiLevelType w:val="singleLevel"/>
    <w:tmpl w:val="37D79DE9"/>
    <w:lvl w:ilvl="0" w:tentative="0">
      <w:start w:val="1"/>
      <w:numFmt w:val="chineseCounting"/>
      <w:suff w:val="nothing"/>
      <w:lvlText w:val="（%1）"/>
      <w:lvlJc w:val="left"/>
      <w:rPr>
        <w:rFonts w:hint="eastAsia"/>
        <w:color w:val="auto"/>
      </w:rPr>
    </w:lvl>
  </w:abstractNum>
  <w:num w:numId="1">
    <w:abstractNumId w:val="4"/>
  </w:num>
  <w:num w:numId="2">
    <w:abstractNumId w:val="1"/>
  </w:num>
  <w:num w:numId="3">
    <w:abstractNumId w:val="0"/>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303AE2"/>
    <w:rsid w:val="263E523C"/>
    <w:rsid w:val="3BAC29E3"/>
    <w:rsid w:val="3D4B46D3"/>
    <w:rsid w:val="52C04276"/>
    <w:rsid w:val="55651104"/>
    <w:rsid w:val="6E3B0699"/>
    <w:rsid w:val="74827185"/>
    <w:rsid w:val="754B55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Body Text"/>
    <w:basedOn w:val="1"/>
    <w:next w:val="1"/>
    <w:qFormat/>
    <w:uiPriority w:val="0"/>
    <w:pPr>
      <w:spacing w:after="120"/>
    </w:pPr>
  </w:style>
  <w:style w:type="paragraph" w:styleId="6">
    <w:name w:val="footer"/>
    <w:basedOn w:val="1"/>
    <w:qFormat/>
    <w:uiPriority w:val="0"/>
    <w:pPr>
      <w:tabs>
        <w:tab w:val="center" w:pos="4153"/>
        <w:tab w:val="right" w:pos="8306"/>
      </w:tabs>
      <w:snapToGrid w:val="0"/>
      <w:jc w:val="left"/>
    </w:pPr>
    <w:rPr>
      <w:sz w:val="18"/>
      <w:szCs w:val="20"/>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8">
    <w:name w:val="toc 1"/>
    <w:basedOn w:val="1"/>
    <w:next w:val="1"/>
    <w:unhideWhenUsed/>
    <w:qFormat/>
    <w:uiPriority w:val="0"/>
    <w:pPr>
      <w:tabs>
        <w:tab w:val="right" w:leader="dot" w:pos="9345"/>
      </w:tabs>
      <w:spacing w:before="120" w:after="120" w:line="620" w:lineRule="exact"/>
      <w:ind w:right="-105" w:rightChars="-50"/>
      <w:jc w:val="left"/>
    </w:pPr>
    <w:rPr>
      <w:b/>
      <w:bCs/>
      <w:caps/>
      <w:sz w:val="20"/>
      <w:szCs w:val="20"/>
    </w:rPr>
  </w:style>
  <w:style w:type="paragraph" w:styleId="9">
    <w:name w:val="Normal (Web)"/>
    <w:basedOn w:val="1"/>
    <w:qFormat/>
    <w:uiPriority w:val="0"/>
    <w:pPr>
      <w:widowControl/>
      <w:spacing w:before="100" w:beforeAutospacing="1" w:after="100" w:afterAutospacing="1"/>
      <w:jc w:val="left"/>
    </w:pPr>
    <w:rPr>
      <w:rFonts w:ascii="宋体" w:hAnsi="宋体"/>
      <w:kern w:val="0"/>
      <w:sz w:val="18"/>
      <w:szCs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_正文段落"/>
    <w:basedOn w:val="1"/>
    <w:qFormat/>
    <w:uiPriority w:val="0"/>
    <w:pPr>
      <w:spacing w:beforeLines="15" w:afterLines="15" w:line="360" w:lineRule="auto"/>
      <w:ind w:firstLine="200" w:firstLineChars="200"/>
    </w:pPr>
    <w:rPr>
      <w:rFonts w:ascii="宋体" w:eastAsia="仿宋_GB2312"/>
      <w:kern w:val="0"/>
      <w:sz w:val="28"/>
    </w:rPr>
  </w:style>
  <w:style w:type="paragraph" w:customStyle="1" w:styleId="14">
    <w:name w:val="正文首行缩进两字符"/>
    <w:basedOn w:val="1"/>
    <w:qFormat/>
    <w:uiPriority w:val="0"/>
    <w:pPr>
      <w:spacing w:line="360" w:lineRule="auto"/>
      <w:ind w:firstLine="200" w:firstLineChars="200"/>
    </w:pPr>
  </w:style>
  <w:style w:type="paragraph" w:customStyle="1" w:styleId="1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6">
    <w:name w:val="Default"/>
    <w:basedOn w:val="1"/>
    <w:qFormat/>
    <w:uiPriority w:val="0"/>
    <w:pPr>
      <w:keepNext w:val="0"/>
      <w:keepLines w:val="0"/>
      <w:widowControl w:val="0"/>
      <w:suppressLineNumbers w:val="0"/>
      <w:autoSpaceDE w:val="0"/>
      <w:autoSpaceDN w:val="0"/>
      <w:adjustRightInd w:val="0"/>
      <w:spacing w:before="0" w:beforeAutospacing="0" w:after="0" w:afterAutospacing="0"/>
      <w:ind w:left="0" w:right="0"/>
      <w:jc w:val="left"/>
    </w:pPr>
    <w:rPr>
      <w:rFonts w:hint="default" w:ascii="Arial" w:hAnsi="Arial" w:cs="Arial"/>
      <w:color w:val="000000"/>
      <w:kern w:val="0"/>
      <w:sz w:val="24"/>
      <w:szCs w:val="24"/>
      <w:lang w:val="en-US" w:eastAsia="zh-CN" w:bidi="ar"/>
    </w:rPr>
  </w:style>
  <w:style w:type="paragraph" w:customStyle="1" w:styleId="17">
    <w:name w:val="样式 首行缩进:  2 字符"/>
    <w:basedOn w:val="1"/>
    <w:qFormat/>
    <w:uiPriority w:val="0"/>
    <w:pPr>
      <w:spacing w:line="400" w:lineRule="exact"/>
      <w:ind w:firstLine="200" w:firstLineChars="200"/>
    </w:pPr>
    <w:rPr>
      <w:rFonts w:cs="宋体"/>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12950</Words>
  <Characters>13370</Characters>
  <Lines>0</Lines>
  <Paragraphs>0</Paragraphs>
  <TotalTime>22</TotalTime>
  <ScaleCrop>false</ScaleCrop>
  <LinksUpToDate>false</LinksUpToDate>
  <CharactersWithSpaces>13731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2026-03-18T04:49:00Z</dcterms:created>
  <dc:creator>Administrator</dc:creator>
  <cp:lastModifiedBy>一张</cp:lastModifiedBy>
  <dcterms:modified xsi:type="dcterms:W3CDTF">2026-03-20T08:28:31Z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eyJoZGlkIjoiZDk0ODRjNGNlMzBhOWJmYjJlYjQ1OTZkYzAxYzEzNGMiLCJ1c2VySWQiOiI0MjE3NTcxMDQifQ==</vt:lpwstr>
  </property>
  <property fmtid="{D5CDD505-2E9C-101B-9397-08002B2CF9AE}" pid="4" name="ICV">
    <vt:lpwstr>68B887986F164E65BE641EBBD5E83C1D_13</vt:lpwstr>
  </property>
</Properties>
</file>